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93" w:rsidRDefault="00057193" w:rsidP="00FA4EE0">
      <w:pPr>
        <w:pStyle w:val="Nagwek1"/>
        <w:spacing w:line="240" w:lineRule="auto"/>
        <w:jc w:val="both"/>
        <w:rPr>
          <w:noProof/>
          <w:lang w:eastAsia="en-GB"/>
        </w:rPr>
      </w:pPr>
      <w:bookmarkStart w:id="0" w:name="_GoBack"/>
      <w:bookmarkEnd w:id="0"/>
    </w:p>
    <w:p w:rsidR="00057193" w:rsidRDefault="00057193" w:rsidP="00FA4EE0">
      <w:pPr>
        <w:pStyle w:val="Nagwek1"/>
        <w:spacing w:line="240" w:lineRule="auto"/>
        <w:jc w:val="both"/>
        <w:rPr>
          <w:noProof/>
          <w:lang w:eastAsia="en-GB"/>
        </w:rPr>
      </w:pPr>
    </w:p>
    <w:p w:rsidR="00BC4072" w:rsidRDefault="00BC4072" w:rsidP="00FA4EE0">
      <w:pPr>
        <w:spacing w:after="0" w:line="240" w:lineRule="auto"/>
        <w:rPr>
          <w:lang w:eastAsia="en-GB"/>
        </w:rPr>
      </w:pPr>
    </w:p>
    <w:p w:rsidR="007841D0" w:rsidRDefault="007841D0" w:rsidP="00FA4EE0">
      <w:pPr>
        <w:pStyle w:val="Nagwek1"/>
        <w:spacing w:line="240" w:lineRule="auto"/>
        <w:jc w:val="both"/>
        <w:rPr>
          <w:noProof/>
          <w:lang w:eastAsia="en-GB"/>
        </w:rPr>
      </w:pPr>
    </w:p>
    <w:p w:rsidR="007841D0" w:rsidRDefault="007841D0" w:rsidP="00FA4EE0">
      <w:pPr>
        <w:pStyle w:val="Nagwek1"/>
        <w:spacing w:line="240" w:lineRule="auto"/>
        <w:jc w:val="both"/>
        <w:rPr>
          <w:noProof/>
          <w:lang w:eastAsia="en-GB"/>
        </w:rPr>
      </w:pPr>
    </w:p>
    <w:p w:rsidR="007841D0" w:rsidRDefault="007841D0" w:rsidP="00FA4EE0">
      <w:pPr>
        <w:pStyle w:val="Nagwek1"/>
        <w:spacing w:line="240" w:lineRule="auto"/>
        <w:jc w:val="both"/>
        <w:rPr>
          <w:noProof/>
          <w:lang w:eastAsia="en-GB"/>
        </w:rPr>
      </w:pPr>
    </w:p>
    <w:p w:rsidR="007841D0" w:rsidRDefault="007841D0" w:rsidP="00FA4EE0">
      <w:pPr>
        <w:pStyle w:val="Nagwek1"/>
        <w:spacing w:line="240" w:lineRule="auto"/>
        <w:jc w:val="both"/>
        <w:rPr>
          <w:noProof/>
          <w:lang w:eastAsia="en-GB"/>
        </w:rPr>
      </w:pPr>
    </w:p>
    <w:p w:rsidR="00567578" w:rsidRDefault="007A0755" w:rsidP="00FA4EE0">
      <w:pPr>
        <w:pStyle w:val="Nagwek1"/>
        <w:spacing w:line="240" w:lineRule="auto"/>
        <w:jc w:val="both"/>
        <w:rPr>
          <w:noProof/>
          <w:lang w:eastAsia="en-GB"/>
        </w:rPr>
      </w:pPr>
      <w:r w:rsidRPr="007A0755">
        <w:rPr>
          <w:noProof/>
          <w:lang w:eastAsia="en-GB"/>
        </w:rPr>
        <w:t>Oversight of the Rule of Law in the European Union: Opportunities and Challenges</w:t>
      </w:r>
    </w:p>
    <w:p w:rsidR="00DE5924" w:rsidRPr="00E4466A" w:rsidRDefault="00DE5924" w:rsidP="00FA4EE0">
      <w:pPr>
        <w:spacing w:after="0" w:line="240" w:lineRule="auto"/>
        <w:jc w:val="both"/>
        <w:rPr>
          <w:lang w:eastAsia="en-GB"/>
        </w:rPr>
      </w:pPr>
    </w:p>
    <w:p w:rsidR="00F95593" w:rsidRDefault="00BC4072" w:rsidP="00FA4EE0">
      <w:pPr>
        <w:pStyle w:val="Nagwek2"/>
        <w:tabs>
          <w:tab w:val="left" w:pos="1920"/>
        </w:tabs>
        <w:spacing w:after="0" w:line="240" w:lineRule="auto"/>
        <w:jc w:val="both"/>
      </w:pPr>
      <w:r>
        <w:rPr>
          <w:noProof/>
          <w:lang w:val="pl-PL" w:eastAsia="pl-PL"/>
        </w:rPr>
        <mc:AlternateContent>
          <mc:Choice Requires="wps">
            <w:drawing>
              <wp:anchor distT="0" distB="0" distL="114300" distR="114300" simplePos="0" relativeHeight="251639808" behindDoc="0" locked="0" layoutInCell="1" allowOverlap="1" wp14:anchorId="2B14207C" wp14:editId="3E2EF7A9">
                <wp:simplePos x="0" y="0"/>
                <wp:positionH relativeFrom="page">
                  <wp:posOffset>723900</wp:posOffset>
                </wp:positionH>
                <wp:positionV relativeFrom="page">
                  <wp:posOffset>3240405</wp:posOffset>
                </wp:positionV>
                <wp:extent cx="1367790" cy="5105400"/>
                <wp:effectExtent l="0" t="0" r="3810" b="0"/>
                <wp:wrapTight wrapText="bothSides">
                  <wp:wrapPolygon edited="0">
                    <wp:start x="0" y="0"/>
                    <wp:lineTo x="0" y="21519"/>
                    <wp:lineTo x="21359" y="21519"/>
                    <wp:lineTo x="213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10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66A" w:rsidRDefault="007A0755" w:rsidP="00E4466A">
                            <w:pPr>
                              <w:pStyle w:val="Dateetc"/>
                            </w:pPr>
                            <w:r>
                              <w:t>Mon 16 January 2017</w:t>
                            </w:r>
                            <w:r w:rsidR="00E4466A">
                              <w:t xml:space="preserve"> 1</w:t>
                            </w:r>
                            <w:r>
                              <w:t>6</w:t>
                            </w:r>
                            <w:r w:rsidR="00E4466A">
                              <w:t>:00-19:</w:t>
                            </w:r>
                            <w:r>
                              <w:t>00</w:t>
                            </w:r>
                          </w:p>
                          <w:p w:rsidR="00E4466A" w:rsidRDefault="00E4466A" w:rsidP="00E4466A">
                            <w:pPr>
                              <w:pStyle w:val="Dateetc"/>
                            </w:pPr>
                          </w:p>
                          <w:p w:rsidR="00E4466A" w:rsidRDefault="00E4466A" w:rsidP="00E4466A">
                            <w:pPr>
                              <w:pStyle w:val="Dateetc"/>
                            </w:pPr>
                            <w:r>
                              <w:t>Registration from 1</w:t>
                            </w:r>
                            <w:r w:rsidR="007A0755">
                              <w:t>5</w:t>
                            </w:r>
                            <w:r>
                              <w:t>.30</w:t>
                            </w:r>
                          </w:p>
                          <w:p w:rsidR="00E4466A" w:rsidRDefault="00E4466A" w:rsidP="00E4466A">
                            <w:pPr>
                              <w:pStyle w:val="Dateetc"/>
                            </w:pPr>
                          </w:p>
                          <w:p w:rsidR="008312E0" w:rsidRDefault="00E4466A" w:rsidP="00E4466A">
                            <w:pPr>
                              <w:pStyle w:val="Dateetc"/>
                            </w:pPr>
                            <w:r>
                              <w:t>Followed by a drinks reception</w:t>
                            </w:r>
                          </w:p>
                          <w:p w:rsidR="007A0755" w:rsidRDefault="007A0755" w:rsidP="00E4466A">
                            <w:pPr>
                              <w:pStyle w:val="Dateetc"/>
                            </w:pPr>
                          </w:p>
                          <w:p w:rsidR="007A0755" w:rsidRDefault="007A0755" w:rsidP="00E4466A">
                            <w:pPr>
                              <w:pStyle w:val="Dateetc"/>
                            </w:pPr>
                          </w:p>
                          <w:p w:rsidR="00BC4072" w:rsidRDefault="00BC4072" w:rsidP="00E4466A">
                            <w:pPr>
                              <w:pStyle w:val="Dateetc"/>
                            </w:pPr>
                          </w:p>
                          <w:p w:rsidR="007A0755" w:rsidRDefault="007A0755" w:rsidP="00E4466A">
                            <w:pPr>
                              <w:pStyle w:val="Dateetc"/>
                            </w:pPr>
                          </w:p>
                          <w:p w:rsidR="007A0755" w:rsidRDefault="007A0755" w:rsidP="00E4466A">
                            <w:pPr>
                              <w:pStyle w:val="Dateetc"/>
                            </w:pPr>
                            <w:r w:rsidRPr="007A0755">
                              <w:t xml:space="preserve">Join the conversation </w:t>
                            </w:r>
                            <w:r w:rsidRPr="007A0755">
                              <w:rPr>
                                <w:color w:val="0000FF"/>
                                <w:u w:val="single"/>
                              </w:rPr>
                              <w:t>@</w:t>
                            </w:r>
                            <w:proofErr w:type="spellStart"/>
                            <w:r w:rsidRPr="007A0755">
                              <w:rPr>
                                <w:color w:val="0000FF"/>
                                <w:u w:val="single"/>
                              </w:rPr>
                              <w:t>BinghamCentre</w:t>
                            </w:r>
                            <w:proofErr w:type="spellEnd"/>
                            <w:r w:rsidRPr="007A0755">
                              <w:rPr>
                                <w:color w:val="0000FF"/>
                                <w:u w:val="single"/>
                              </w:rPr>
                              <w:t xml:space="preserve"> #</w:t>
                            </w:r>
                            <w:proofErr w:type="spellStart"/>
                            <w:r w:rsidRPr="007A0755">
                              <w:rPr>
                                <w:color w:val="0000FF"/>
                                <w:u w:val="single"/>
                              </w:rPr>
                              <w:t>EURuleofLaw</w:t>
                            </w:r>
                            <w:proofErr w:type="spellEnd"/>
                            <w:r>
                              <w:t xml:space="preserve"> </w:t>
                            </w:r>
                          </w:p>
                          <w:p w:rsidR="00BC4072" w:rsidRDefault="00BC4072" w:rsidP="00E4466A">
                            <w:pPr>
                              <w:pStyle w:val="Dateetc"/>
                            </w:pPr>
                          </w:p>
                          <w:p w:rsidR="00BC4072" w:rsidRDefault="00BC4072" w:rsidP="00E4466A">
                            <w:pPr>
                              <w:pStyle w:val="Dateetc"/>
                            </w:pPr>
                          </w:p>
                          <w:p w:rsidR="00BC4072" w:rsidRDefault="00BC4072" w:rsidP="00E4466A">
                            <w:pPr>
                              <w:pStyle w:val="Dateetc"/>
                            </w:pPr>
                          </w:p>
                          <w:p w:rsidR="00BC4072" w:rsidRDefault="00BC4072" w:rsidP="00E4466A">
                            <w:pPr>
                              <w:pStyle w:val="Dateetc"/>
                            </w:pPr>
                          </w:p>
                          <w:p w:rsidR="00BC4072" w:rsidRDefault="00BC4072" w:rsidP="00E4466A">
                            <w:pPr>
                              <w:pStyle w:val="Dateetc"/>
                            </w:pPr>
                          </w:p>
                          <w:p w:rsidR="00BC4072" w:rsidRPr="00DE3400" w:rsidRDefault="00DE5924" w:rsidP="00E4466A">
                            <w:pPr>
                              <w:pStyle w:val="Dateetc"/>
                            </w:pPr>
                            <w:r>
                              <w:t>Co-organised with</w:t>
                            </w:r>
                            <w:r w:rsidR="002E2A5D">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4207C" id="_x0000_t202" coordsize="21600,21600" o:spt="202" path="m,l,21600r21600,l21600,xe">
                <v:stroke joinstyle="miter"/>
                <v:path gradientshapeok="t" o:connecttype="rect"/>
              </v:shapetype>
              <v:shape id="Text Box 2" o:spid="_x0000_s1026" type="#_x0000_t202" style="position:absolute;left:0;text-align:left;margin-left:57pt;margin-top:255.15pt;width:107.7pt;height:40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TIrwIAAKo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" filled="f" stroked="f">
                <v:textbox inset="0,0,0,0">
                  <w:txbxContent>
                    <w:p w:rsidR="00E4466A" w:rsidRDefault="007A0755" w:rsidP="00E4466A">
                      <w:pPr>
                        <w:pStyle w:val="Dateetc"/>
                      </w:pPr>
                      <w:r>
                        <w:t>Mon 16 January 2017</w:t>
                      </w:r>
                      <w:r w:rsidR="00E4466A">
                        <w:t xml:space="preserve"> 1</w:t>
                      </w:r>
                      <w:r>
                        <w:t>6</w:t>
                      </w:r>
                      <w:r w:rsidR="00E4466A">
                        <w:t>:00-19:</w:t>
                      </w:r>
                      <w:r>
                        <w:t>00</w:t>
                      </w:r>
                    </w:p>
                    <w:p w:rsidR="00E4466A" w:rsidRDefault="00E4466A" w:rsidP="00E4466A">
                      <w:pPr>
                        <w:pStyle w:val="Dateetc"/>
                      </w:pPr>
                    </w:p>
                    <w:p w:rsidR="00E4466A" w:rsidRDefault="00E4466A" w:rsidP="00E4466A">
                      <w:pPr>
                        <w:pStyle w:val="Dateetc"/>
                      </w:pPr>
                      <w:r>
                        <w:t>Registration from 1</w:t>
                      </w:r>
                      <w:r w:rsidR="007A0755">
                        <w:t>5</w:t>
                      </w:r>
                      <w:r>
                        <w:t>.30</w:t>
                      </w:r>
                    </w:p>
                    <w:p w:rsidR="00E4466A" w:rsidRDefault="00E4466A" w:rsidP="00E4466A">
                      <w:pPr>
                        <w:pStyle w:val="Dateetc"/>
                      </w:pPr>
                    </w:p>
                    <w:p w:rsidR="008312E0" w:rsidRDefault="00E4466A" w:rsidP="00E4466A">
                      <w:pPr>
                        <w:pStyle w:val="Dateetc"/>
                      </w:pPr>
                      <w:r>
                        <w:t>Followed by a drinks reception</w:t>
                      </w:r>
                    </w:p>
                    <w:p w:rsidR="007A0755" w:rsidRDefault="007A0755" w:rsidP="00E4466A">
                      <w:pPr>
                        <w:pStyle w:val="Dateetc"/>
                      </w:pPr>
                    </w:p>
                    <w:p w:rsidR="007A0755" w:rsidRDefault="007A0755" w:rsidP="00E4466A">
                      <w:pPr>
                        <w:pStyle w:val="Dateetc"/>
                      </w:pPr>
                    </w:p>
                    <w:p w:rsidR="00BC4072" w:rsidRDefault="00BC4072" w:rsidP="00E4466A">
                      <w:pPr>
                        <w:pStyle w:val="Dateetc"/>
                      </w:pPr>
                    </w:p>
                    <w:p w:rsidR="007A0755" w:rsidRDefault="007A0755" w:rsidP="00E4466A">
                      <w:pPr>
                        <w:pStyle w:val="Dateetc"/>
                      </w:pPr>
                    </w:p>
                    <w:p w:rsidR="007A0755" w:rsidRDefault="007A0755" w:rsidP="00E4466A">
                      <w:pPr>
                        <w:pStyle w:val="Dateetc"/>
                      </w:pPr>
                      <w:r w:rsidRPr="007A0755">
                        <w:t xml:space="preserve">Join the conversation </w:t>
                      </w:r>
                      <w:r w:rsidRPr="007A0755">
                        <w:rPr>
                          <w:color w:val="0000FF"/>
                          <w:u w:val="single"/>
                        </w:rPr>
                        <w:t>@</w:t>
                      </w:r>
                      <w:proofErr w:type="spellStart"/>
                      <w:r w:rsidRPr="007A0755">
                        <w:rPr>
                          <w:color w:val="0000FF"/>
                          <w:u w:val="single"/>
                        </w:rPr>
                        <w:t>BinghamCentre</w:t>
                      </w:r>
                      <w:proofErr w:type="spellEnd"/>
                      <w:r w:rsidRPr="007A0755">
                        <w:rPr>
                          <w:color w:val="0000FF"/>
                          <w:u w:val="single"/>
                        </w:rPr>
                        <w:t xml:space="preserve"> #</w:t>
                      </w:r>
                      <w:proofErr w:type="spellStart"/>
                      <w:r w:rsidRPr="007A0755">
                        <w:rPr>
                          <w:color w:val="0000FF"/>
                          <w:u w:val="single"/>
                        </w:rPr>
                        <w:t>EURuleofLaw</w:t>
                      </w:r>
                      <w:proofErr w:type="spellEnd"/>
                      <w:r>
                        <w:t xml:space="preserve"> </w:t>
                      </w:r>
                    </w:p>
                    <w:p w:rsidR="00BC4072" w:rsidRDefault="00BC4072" w:rsidP="00E4466A">
                      <w:pPr>
                        <w:pStyle w:val="Dateetc"/>
                      </w:pPr>
                    </w:p>
                    <w:p w:rsidR="00BC4072" w:rsidRDefault="00BC4072" w:rsidP="00E4466A">
                      <w:pPr>
                        <w:pStyle w:val="Dateetc"/>
                      </w:pPr>
                    </w:p>
                    <w:p w:rsidR="00BC4072" w:rsidRDefault="00BC4072" w:rsidP="00E4466A">
                      <w:pPr>
                        <w:pStyle w:val="Dateetc"/>
                      </w:pPr>
                    </w:p>
                    <w:p w:rsidR="00BC4072" w:rsidRDefault="00BC4072" w:rsidP="00E4466A">
                      <w:pPr>
                        <w:pStyle w:val="Dateetc"/>
                      </w:pPr>
                    </w:p>
                    <w:p w:rsidR="00BC4072" w:rsidRDefault="00BC4072" w:rsidP="00E4466A">
                      <w:pPr>
                        <w:pStyle w:val="Dateetc"/>
                      </w:pPr>
                    </w:p>
                    <w:p w:rsidR="00BC4072" w:rsidRPr="00DE3400" w:rsidRDefault="00DE5924" w:rsidP="00E4466A">
                      <w:pPr>
                        <w:pStyle w:val="Dateetc"/>
                      </w:pPr>
                      <w:r>
                        <w:t>Co-organised with</w:t>
                      </w:r>
                      <w:r w:rsidR="002E2A5D">
                        <w:t xml:space="preserve"> </w:t>
                      </w:r>
                    </w:p>
                  </w:txbxContent>
                </v:textbox>
                <w10:wrap type="tight" anchorx="page" anchory="page"/>
              </v:shape>
            </w:pict>
          </mc:Fallback>
        </mc:AlternateContent>
      </w:r>
      <w:r w:rsidR="00E4466A">
        <w:t>Programme</w:t>
      </w:r>
    </w:p>
    <w:p w:rsidR="003566AF" w:rsidRPr="003566AF" w:rsidRDefault="003566AF" w:rsidP="00FA4EE0">
      <w:pPr>
        <w:spacing w:after="0" w:line="240" w:lineRule="auto"/>
      </w:pPr>
    </w:p>
    <w:p w:rsidR="00DE5924" w:rsidRDefault="00BC4072" w:rsidP="00FA4EE0">
      <w:pPr>
        <w:spacing w:after="0" w:line="240" w:lineRule="auto"/>
        <w:rPr>
          <w:szCs w:val="20"/>
        </w:rPr>
      </w:pPr>
      <w:r>
        <w:rPr>
          <w:szCs w:val="20"/>
          <w:u w:val="single"/>
        </w:rPr>
        <w:t>16:</w:t>
      </w:r>
      <w:r w:rsidRPr="00BC4072">
        <w:rPr>
          <w:szCs w:val="20"/>
          <w:u w:val="single"/>
        </w:rPr>
        <w:t>00 – Panel One</w:t>
      </w:r>
      <w:r>
        <w:rPr>
          <w:szCs w:val="20"/>
        </w:rPr>
        <w:t xml:space="preserve"> </w:t>
      </w:r>
    </w:p>
    <w:p w:rsidR="00DE5924" w:rsidRDefault="00DE5924" w:rsidP="00FA4EE0">
      <w:pPr>
        <w:spacing w:after="0" w:line="240" w:lineRule="auto"/>
        <w:rPr>
          <w:szCs w:val="20"/>
        </w:rPr>
      </w:pPr>
    </w:p>
    <w:p w:rsidR="007A0755" w:rsidRPr="00BC4072" w:rsidRDefault="00BC4072" w:rsidP="00FA4EE0">
      <w:pPr>
        <w:spacing w:after="0" w:line="240" w:lineRule="auto"/>
        <w:rPr>
          <w:szCs w:val="20"/>
          <w:u w:val="single"/>
        </w:rPr>
      </w:pPr>
      <w:r>
        <w:rPr>
          <w:szCs w:val="20"/>
        </w:rPr>
        <w:t>(</w:t>
      </w:r>
      <w:r w:rsidR="003566AF" w:rsidRPr="00BC4072">
        <w:rPr>
          <w:szCs w:val="20"/>
        </w:rPr>
        <w:t>Chair</w:t>
      </w:r>
      <w:r w:rsidR="003566AF">
        <w:rPr>
          <w:szCs w:val="20"/>
        </w:rPr>
        <w:t>: Prof</w:t>
      </w:r>
      <w:r w:rsidR="007A0755" w:rsidRPr="003566AF">
        <w:rPr>
          <w:szCs w:val="20"/>
        </w:rPr>
        <w:t xml:space="preserve"> Dimitry Kochenov</w:t>
      </w:r>
      <w:r>
        <w:rPr>
          <w:szCs w:val="20"/>
        </w:rPr>
        <w:t>)</w:t>
      </w:r>
    </w:p>
    <w:p w:rsidR="003566AF" w:rsidRPr="003566AF" w:rsidRDefault="003566AF" w:rsidP="00FA4EE0">
      <w:pPr>
        <w:spacing w:after="0" w:line="240" w:lineRule="auto"/>
        <w:rPr>
          <w:szCs w:val="20"/>
        </w:rPr>
      </w:pPr>
    </w:p>
    <w:p w:rsidR="003566AF" w:rsidRPr="003566AF" w:rsidRDefault="007A0755" w:rsidP="00FA4EE0">
      <w:pPr>
        <w:spacing w:after="0" w:line="240" w:lineRule="auto"/>
        <w:rPr>
          <w:i/>
          <w:szCs w:val="20"/>
        </w:rPr>
      </w:pPr>
      <w:r w:rsidRPr="003566AF">
        <w:rPr>
          <w:bCs/>
          <w:szCs w:val="20"/>
        </w:rPr>
        <w:t>Prof Carlos Closa</w:t>
      </w:r>
      <w:r w:rsidRPr="003566AF">
        <w:rPr>
          <w:szCs w:val="20"/>
        </w:rPr>
        <w:t xml:space="preserve"> </w:t>
      </w:r>
      <w:r w:rsidR="003566AF">
        <w:rPr>
          <w:szCs w:val="20"/>
        </w:rPr>
        <w:t xml:space="preserve">– </w:t>
      </w:r>
      <w:r w:rsidR="003566AF" w:rsidRPr="003566AF">
        <w:rPr>
          <w:i/>
          <w:szCs w:val="20"/>
        </w:rPr>
        <w:t xml:space="preserve">Introduction to mechanisms for </w:t>
      </w:r>
      <w:r w:rsidR="003566AF">
        <w:rPr>
          <w:i/>
          <w:szCs w:val="20"/>
        </w:rPr>
        <w:t>rule of law oversight in the EU</w:t>
      </w:r>
    </w:p>
    <w:p w:rsidR="007A0755" w:rsidRPr="003566AF" w:rsidRDefault="007A0755" w:rsidP="00FA4EE0">
      <w:pPr>
        <w:spacing w:after="0" w:line="240" w:lineRule="auto"/>
        <w:rPr>
          <w:szCs w:val="20"/>
        </w:rPr>
      </w:pPr>
    </w:p>
    <w:p w:rsidR="007A0755" w:rsidRPr="003566AF" w:rsidRDefault="007A0755" w:rsidP="00FA4EE0">
      <w:pPr>
        <w:spacing w:after="0" w:line="240" w:lineRule="auto"/>
        <w:rPr>
          <w:i/>
          <w:szCs w:val="20"/>
        </w:rPr>
      </w:pPr>
      <w:r w:rsidRPr="003566AF">
        <w:rPr>
          <w:bCs/>
          <w:szCs w:val="20"/>
        </w:rPr>
        <w:t xml:space="preserve">Prof Ernst Hirsch </w:t>
      </w:r>
      <w:proofErr w:type="spellStart"/>
      <w:r w:rsidRPr="003566AF">
        <w:rPr>
          <w:bCs/>
          <w:szCs w:val="20"/>
        </w:rPr>
        <w:t>Ballin</w:t>
      </w:r>
      <w:proofErr w:type="spellEnd"/>
      <w:r w:rsidR="003566AF">
        <w:rPr>
          <w:szCs w:val="20"/>
        </w:rPr>
        <w:t xml:space="preserve"> – </w:t>
      </w:r>
      <w:r w:rsidR="003566AF" w:rsidRPr="003566AF">
        <w:rPr>
          <w:i/>
          <w:szCs w:val="20"/>
        </w:rPr>
        <w:t>P</w:t>
      </w:r>
      <w:r w:rsidR="003566AF">
        <w:rPr>
          <w:i/>
          <w:szCs w:val="20"/>
        </w:rPr>
        <w:t xml:space="preserve">eer review </w:t>
      </w:r>
      <w:r w:rsidR="006F5D93">
        <w:rPr>
          <w:i/>
          <w:szCs w:val="20"/>
        </w:rPr>
        <w:t>in Council</w:t>
      </w:r>
    </w:p>
    <w:p w:rsidR="003566AF" w:rsidRPr="003566AF" w:rsidRDefault="003566AF" w:rsidP="00FA4EE0">
      <w:pPr>
        <w:spacing w:after="0" w:line="240" w:lineRule="auto"/>
        <w:rPr>
          <w:szCs w:val="20"/>
        </w:rPr>
      </w:pPr>
    </w:p>
    <w:p w:rsidR="007A0755" w:rsidRDefault="007A0755" w:rsidP="00FA4EE0">
      <w:pPr>
        <w:spacing w:after="0" w:line="240" w:lineRule="auto"/>
      </w:pPr>
      <w:r w:rsidRPr="003566AF">
        <w:rPr>
          <w:bCs/>
          <w:szCs w:val="20"/>
        </w:rPr>
        <w:t xml:space="preserve">Prof Kalypso </w:t>
      </w:r>
      <w:proofErr w:type="spellStart"/>
      <w:r w:rsidRPr="003566AF">
        <w:rPr>
          <w:bCs/>
          <w:szCs w:val="20"/>
        </w:rPr>
        <w:t>Nicolaïdis</w:t>
      </w:r>
      <w:proofErr w:type="spellEnd"/>
      <w:r w:rsidRPr="003566AF">
        <w:rPr>
          <w:szCs w:val="20"/>
        </w:rPr>
        <w:t xml:space="preserve"> </w:t>
      </w:r>
      <w:r w:rsidR="003566AF">
        <w:rPr>
          <w:szCs w:val="20"/>
        </w:rPr>
        <w:t xml:space="preserve">– </w:t>
      </w:r>
      <w:r w:rsidR="003B5888">
        <w:rPr>
          <w:i/>
        </w:rPr>
        <w:t>The rule of law d</w:t>
      </w:r>
      <w:r w:rsidR="00E023E9" w:rsidRPr="00E023E9">
        <w:rPr>
          <w:i/>
        </w:rPr>
        <w:t>ilemma</w:t>
      </w:r>
    </w:p>
    <w:p w:rsidR="00E023E9" w:rsidRPr="003566AF" w:rsidRDefault="00E023E9" w:rsidP="00FA4EE0">
      <w:pPr>
        <w:spacing w:after="0" w:line="240" w:lineRule="auto"/>
        <w:rPr>
          <w:szCs w:val="20"/>
        </w:rPr>
      </w:pPr>
    </w:p>
    <w:p w:rsidR="007A0755" w:rsidRPr="003B5888" w:rsidRDefault="003B5888" w:rsidP="00FA4EE0">
      <w:pPr>
        <w:spacing w:after="0" w:line="240" w:lineRule="auto"/>
        <w:rPr>
          <w:i/>
          <w:szCs w:val="20"/>
        </w:rPr>
      </w:pPr>
      <w:r>
        <w:rPr>
          <w:szCs w:val="20"/>
        </w:rPr>
        <w:t xml:space="preserve">Natacha </w:t>
      </w:r>
      <w:proofErr w:type="spellStart"/>
      <w:r>
        <w:rPr>
          <w:szCs w:val="20"/>
        </w:rPr>
        <w:t>Kazatchkine</w:t>
      </w:r>
      <w:proofErr w:type="spellEnd"/>
      <w:r>
        <w:rPr>
          <w:szCs w:val="20"/>
        </w:rPr>
        <w:t xml:space="preserve"> </w:t>
      </w:r>
      <w:r w:rsidRPr="003B5888">
        <w:rPr>
          <w:szCs w:val="20"/>
        </w:rPr>
        <w:t>–</w:t>
      </w:r>
      <w:r>
        <w:rPr>
          <w:szCs w:val="20"/>
        </w:rPr>
        <w:t xml:space="preserve"> </w:t>
      </w:r>
      <w:r w:rsidRPr="003B5888">
        <w:rPr>
          <w:i/>
          <w:szCs w:val="20"/>
        </w:rPr>
        <w:t>The</w:t>
      </w:r>
      <w:r>
        <w:rPr>
          <w:i/>
          <w:szCs w:val="20"/>
        </w:rPr>
        <w:t xml:space="preserve"> EU’s debate on the rule of law – Where do we stand? P</w:t>
      </w:r>
      <w:r w:rsidRPr="003B5888">
        <w:rPr>
          <w:i/>
          <w:szCs w:val="20"/>
        </w:rPr>
        <w:t xml:space="preserve">erspectives from human rights NGOs </w:t>
      </w:r>
    </w:p>
    <w:p w:rsidR="003566AF" w:rsidRPr="003B5888" w:rsidRDefault="003566AF" w:rsidP="00FA4EE0">
      <w:pPr>
        <w:spacing w:after="0" w:line="240" w:lineRule="auto"/>
        <w:rPr>
          <w:i/>
          <w:szCs w:val="20"/>
        </w:rPr>
      </w:pPr>
    </w:p>
    <w:p w:rsidR="003566AF" w:rsidRPr="003566AF" w:rsidRDefault="003566AF" w:rsidP="00FA4EE0">
      <w:pPr>
        <w:spacing w:after="0" w:line="240" w:lineRule="auto"/>
        <w:rPr>
          <w:i/>
          <w:szCs w:val="20"/>
        </w:rPr>
      </w:pPr>
      <w:r w:rsidRPr="003566AF">
        <w:rPr>
          <w:i/>
          <w:szCs w:val="20"/>
        </w:rPr>
        <w:t xml:space="preserve">Q&amp;A discussion </w:t>
      </w:r>
    </w:p>
    <w:p w:rsidR="007A0755" w:rsidRPr="003566AF" w:rsidRDefault="007A0755" w:rsidP="00FA4EE0">
      <w:pPr>
        <w:spacing w:after="0" w:line="240" w:lineRule="auto"/>
        <w:rPr>
          <w:szCs w:val="20"/>
        </w:rPr>
      </w:pPr>
    </w:p>
    <w:p w:rsidR="007A0755" w:rsidRPr="003566AF" w:rsidRDefault="007A0755" w:rsidP="00FA4EE0">
      <w:pPr>
        <w:spacing w:after="0" w:line="240" w:lineRule="auto"/>
        <w:rPr>
          <w:szCs w:val="20"/>
          <w:u w:val="single"/>
        </w:rPr>
      </w:pPr>
      <w:r w:rsidRPr="003566AF">
        <w:rPr>
          <w:szCs w:val="20"/>
          <w:u w:val="single"/>
        </w:rPr>
        <w:t xml:space="preserve">17:15 – Tea and coffee break </w:t>
      </w:r>
    </w:p>
    <w:p w:rsidR="007A0755" w:rsidRPr="003566AF" w:rsidRDefault="007A0755" w:rsidP="00FA4EE0">
      <w:pPr>
        <w:spacing w:after="0" w:line="240" w:lineRule="auto"/>
        <w:rPr>
          <w:szCs w:val="20"/>
          <w:u w:val="single"/>
        </w:rPr>
      </w:pPr>
    </w:p>
    <w:p w:rsidR="00DE5924" w:rsidRDefault="00BC4072" w:rsidP="00BC4072">
      <w:pPr>
        <w:spacing w:after="0" w:line="240" w:lineRule="auto"/>
        <w:rPr>
          <w:szCs w:val="20"/>
        </w:rPr>
      </w:pPr>
      <w:r>
        <w:rPr>
          <w:szCs w:val="20"/>
          <w:u w:val="single"/>
        </w:rPr>
        <w:t>17:45 – Panel Two</w:t>
      </w:r>
      <w:r w:rsidR="007A0755" w:rsidRPr="00BC4072">
        <w:rPr>
          <w:szCs w:val="20"/>
        </w:rPr>
        <w:t xml:space="preserve"> </w:t>
      </w:r>
    </w:p>
    <w:p w:rsidR="00DE5924" w:rsidRDefault="00DE5924" w:rsidP="00BC4072">
      <w:pPr>
        <w:spacing w:after="0" w:line="240" w:lineRule="auto"/>
        <w:rPr>
          <w:szCs w:val="20"/>
        </w:rPr>
      </w:pPr>
    </w:p>
    <w:p w:rsidR="00BC4072" w:rsidRPr="00BC4072" w:rsidRDefault="00BC4072" w:rsidP="00BC4072">
      <w:pPr>
        <w:spacing w:after="0" w:line="240" w:lineRule="auto"/>
        <w:rPr>
          <w:szCs w:val="20"/>
        </w:rPr>
      </w:pPr>
      <w:r w:rsidRPr="00BC4072">
        <w:rPr>
          <w:szCs w:val="20"/>
        </w:rPr>
        <w:t>(Chair: Prof Carlos Closa)</w:t>
      </w:r>
    </w:p>
    <w:p w:rsidR="007A0755" w:rsidRPr="003566AF" w:rsidRDefault="007A0755" w:rsidP="00FA4EE0">
      <w:pPr>
        <w:spacing w:after="0" w:line="240" w:lineRule="auto"/>
        <w:rPr>
          <w:szCs w:val="20"/>
        </w:rPr>
      </w:pPr>
    </w:p>
    <w:p w:rsidR="00B23E3A" w:rsidRPr="00B23E3A" w:rsidRDefault="00B23E3A" w:rsidP="00B23E3A">
      <w:pPr>
        <w:spacing w:after="0" w:line="240" w:lineRule="auto"/>
        <w:jc w:val="both"/>
        <w:rPr>
          <w:i/>
        </w:rPr>
      </w:pPr>
      <w:r w:rsidRPr="003566AF">
        <w:rPr>
          <w:bCs/>
          <w:szCs w:val="20"/>
        </w:rPr>
        <w:t xml:space="preserve">Dr Petra </w:t>
      </w:r>
      <w:proofErr w:type="spellStart"/>
      <w:r w:rsidRPr="003566AF">
        <w:rPr>
          <w:bCs/>
          <w:szCs w:val="20"/>
        </w:rPr>
        <w:t>Bárd</w:t>
      </w:r>
      <w:proofErr w:type="spellEnd"/>
      <w:r>
        <w:rPr>
          <w:szCs w:val="20"/>
        </w:rPr>
        <w:t xml:space="preserve"> – </w:t>
      </w:r>
      <w:r w:rsidRPr="00B23E3A">
        <w:rPr>
          <w:i/>
        </w:rPr>
        <w:t xml:space="preserve">Hungarian </w:t>
      </w:r>
      <w:proofErr w:type="spellStart"/>
      <w:r w:rsidRPr="00B23E3A">
        <w:rPr>
          <w:i/>
        </w:rPr>
        <w:t>unorthodoxies</w:t>
      </w:r>
      <w:proofErr w:type="spellEnd"/>
      <w:r w:rsidRPr="00B23E3A">
        <w:rPr>
          <w:i/>
        </w:rPr>
        <w:t xml:space="preserve"> or a schoolbook case of rule of law backsliding</w:t>
      </w:r>
      <w:r>
        <w:rPr>
          <w:i/>
        </w:rPr>
        <w:t>?</w:t>
      </w:r>
    </w:p>
    <w:p w:rsidR="00B23E3A" w:rsidRPr="003566AF" w:rsidRDefault="00B23E3A" w:rsidP="00B23E3A">
      <w:pPr>
        <w:spacing w:after="0" w:line="240" w:lineRule="auto"/>
        <w:jc w:val="both"/>
        <w:rPr>
          <w:rFonts w:eastAsiaTheme="majorEastAsia" w:cstheme="majorBidi"/>
          <w:szCs w:val="20"/>
        </w:rPr>
      </w:pPr>
    </w:p>
    <w:p w:rsidR="003566AF" w:rsidRPr="003B5888" w:rsidRDefault="007A0755" w:rsidP="003B5888">
      <w:pPr>
        <w:rPr>
          <w:rFonts w:ascii="Times New Roman" w:hAnsi="Times New Roman"/>
          <w:color w:val="auto"/>
        </w:rPr>
      </w:pPr>
      <w:r w:rsidRPr="003566AF">
        <w:rPr>
          <w:rFonts w:eastAsiaTheme="majorEastAsia" w:cstheme="majorBidi"/>
          <w:bCs/>
          <w:szCs w:val="20"/>
        </w:rPr>
        <w:t>Prof Laurent Pech</w:t>
      </w:r>
      <w:r w:rsidRPr="003566AF">
        <w:rPr>
          <w:rFonts w:eastAsiaTheme="majorEastAsia" w:cstheme="majorBidi"/>
          <w:szCs w:val="20"/>
        </w:rPr>
        <w:t xml:space="preserve"> </w:t>
      </w:r>
      <w:r w:rsidR="003566AF">
        <w:rPr>
          <w:rFonts w:eastAsiaTheme="majorEastAsia" w:cstheme="majorBidi"/>
          <w:szCs w:val="20"/>
        </w:rPr>
        <w:t xml:space="preserve">– </w:t>
      </w:r>
      <w:r w:rsidR="00B23E3A" w:rsidRPr="00B23E3A">
        <w:rPr>
          <w:i/>
        </w:rPr>
        <w:t>The Commission's Rule of Law Framework: A new instrument which was bound to fail?</w:t>
      </w:r>
      <w:r w:rsidR="00B23E3A">
        <w:t> </w:t>
      </w:r>
      <w:r w:rsidR="007841D0" w:rsidRPr="009B1100">
        <w:rPr>
          <w:b/>
          <w:noProof/>
          <w:lang w:val="pl-PL" w:eastAsia="pl-PL"/>
        </w:rPr>
        <w:drawing>
          <wp:anchor distT="0" distB="0" distL="114300" distR="114300" simplePos="0" relativeHeight="251675648" behindDoc="0" locked="0" layoutInCell="1" allowOverlap="1" wp14:anchorId="5546E8B0" wp14:editId="1C59958F">
            <wp:simplePos x="0" y="0"/>
            <wp:positionH relativeFrom="column">
              <wp:posOffset>-1908175</wp:posOffset>
            </wp:positionH>
            <wp:positionV relativeFrom="page">
              <wp:posOffset>6572250</wp:posOffset>
            </wp:positionV>
            <wp:extent cx="1595755" cy="438150"/>
            <wp:effectExtent l="0" t="0" r="4445" b="0"/>
            <wp:wrapSquare wrapText="bothSides"/>
            <wp:docPr id="7" name="Picture 7" descr="http://www.rug.nl/about-us/how-to-find-us/huisstijl/logobank/corporatelogo/corporatelogorood/rugr_logoen_roo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g.nl/about-us/how-to-find-us/huisstijl/logobank/corporatelogo/corporatelogorood/rugr_logoen_rood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755" cy="438150"/>
                    </a:xfrm>
                    <a:prstGeom prst="rect">
                      <a:avLst/>
                    </a:prstGeom>
                    <a:noFill/>
                    <a:ln>
                      <a:noFill/>
                    </a:ln>
                  </pic:spPr>
                </pic:pic>
              </a:graphicData>
            </a:graphic>
          </wp:anchor>
        </w:drawing>
      </w:r>
    </w:p>
    <w:p w:rsidR="003B5888" w:rsidRPr="003B5888" w:rsidRDefault="003B5888" w:rsidP="003B5888">
      <w:pPr>
        <w:spacing w:after="0" w:line="240" w:lineRule="auto"/>
        <w:jc w:val="both"/>
        <w:rPr>
          <w:rFonts w:eastAsiaTheme="majorEastAsia" w:cstheme="majorBidi"/>
          <w:i/>
          <w:iCs/>
          <w:szCs w:val="20"/>
        </w:rPr>
      </w:pPr>
      <w:r w:rsidRPr="003B5888">
        <w:rPr>
          <w:rFonts w:eastAsiaTheme="majorEastAsia" w:cstheme="majorBidi"/>
          <w:szCs w:val="20"/>
        </w:rPr>
        <w:t xml:space="preserve">Prof Tomasz Tadeusz </w:t>
      </w:r>
      <w:proofErr w:type="spellStart"/>
      <w:r w:rsidRPr="003B5888">
        <w:rPr>
          <w:rFonts w:eastAsiaTheme="majorEastAsia" w:cstheme="majorBidi"/>
          <w:szCs w:val="20"/>
        </w:rPr>
        <w:t>Koncewicz</w:t>
      </w:r>
      <w:proofErr w:type="spellEnd"/>
      <w:r w:rsidRPr="003B5888">
        <w:rPr>
          <w:rFonts w:eastAsiaTheme="majorEastAsia" w:cstheme="majorBidi"/>
          <w:i/>
          <w:szCs w:val="20"/>
        </w:rPr>
        <w:t xml:space="preserve"> – </w:t>
      </w:r>
      <w:r w:rsidRPr="003B5888">
        <w:rPr>
          <w:rFonts w:eastAsiaTheme="majorEastAsia" w:cstheme="majorBidi"/>
          <w:i/>
          <w:iCs/>
          <w:szCs w:val="20"/>
        </w:rPr>
        <w:t xml:space="preserve">Of constitutional capture, alienating constitutionalism and constitutional fidelity. Quo </w:t>
      </w:r>
      <w:proofErr w:type="spellStart"/>
      <w:r w:rsidRPr="003B5888">
        <w:rPr>
          <w:rFonts w:eastAsiaTheme="majorEastAsia" w:cstheme="majorBidi"/>
          <w:i/>
          <w:iCs/>
          <w:szCs w:val="20"/>
        </w:rPr>
        <w:t>vadis</w:t>
      </w:r>
      <w:proofErr w:type="spellEnd"/>
      <w:r w:rsidRPr="003B5888">
        <w:rPr>
          <w:rFonts w:eastAsiaTheme="majorEastAsia" w:cstheme="majorBidi"/>
          <w:i/>
          <w:iCs/>
          <w:szCs w:val="20"/>
        </w:rPr>
        <w:t xml:space="preserve"> Poland and … Europe? </w:t>
      </w:r>
    </w:p>
    <w:p w:rsidR="003B5888" w:rsidRPr="003566AF" w:rsidRDefault="003B5888" w:rsidP="00FA4EE0">
      <w:pPr>
        <w:spacing w:after="0" w:line="240" w:lineRule="auto"/>
        <w:jc w:val="both"/>
        <w:rPr>
          <w:rFonts w:eastAsiaTheme="majorEastAsia" w:cstheme="majorBidi"/>
          <w:i/>
          <w:szCs w:val="20"/>
        </w:rPr>
      </w:pPr>
    </w:p>
    <w:p w:rsidR="007A0755" w:rsidRPr="003566AF" w:rsidRDefault="007A0755" w:rsidP="00FA4EE0">
      <w:pPr>
        <w:spacing w:after="0" w:line="240" w:lineRule="auto"/>
        <w:jc w:val="both"/>
        <w:rPr>
          <w:i/>
          <w:szCs w:val="20"/>
        </w:rPr>
      </w:pPr>
      <w:r w:rsidRPr="003566AF">
        <w:rPr>
          <w:bCs/>
          <w:szCs w:val="20"/>
        </w:rPr>
        <w:t>Prof Dimitry Kochenov</w:t>
      </w:r>
      <w:r w:rsidR="003566AF">
        <w:rPr>
          <w:szCs w:val="20"/>
        </w:rPr>
        <w:t xml:space="preserve"> – </w:t>
      </w:r>
      <w:r w:rsidR="006F5D93">
        <w:rPr>
          <w:i/>
          <w:szCs w:val="20"/>
        </w:rPr>
        <w:t xml:space="preserve">Difficult times for the </w:t>
      </w:r>
      <w:r w:rsidR="003B5888">
        <w:rPr>
          <w:i/>
          <w:szCs w:val="20"/>
        </w:rPr>
        <w:t>rule of law</w:t>
      </w:r>
      <w:r w:rsidR="006F5D93">
        <w:rPr>
          <w:i/>
          <w:szCs w:val="20"/>
        </w:rPr>
        <w:t xml:space="preserve"> in the EU</w:t>
      </w:r>
    </w:p>
    <w:p w:rsidR="003566AF" w:rsidRPr="003566AF" w:rsidRDefault="003566AF" w:rsidP="00FA4EE0">
      <w:pPr>
        <w:spacing w:after="0" w:line="240" w:lineRule="auto"/>
        <w:rPr>
          <w:szCs w:val="20"/>
        </w:rPr>
      </w:pPr>
    </w:p>
    <w:p w:rsidR="007A0755" w:rsidRDefault="003566AF" w:rsidP="00FA4EE0">
      <w:pPr>
        <w:spacing w:after="0" w:line="240" w:lineRule="auto"/>
        <w:rPr>
          <w:i/>
          <w:szCs w:val="20"/>
        </w:rPr>
      </w:pPr>
      <w:r w:rsidRPr="003566AF">
        <w:rPr>
          <w:i/>
          <w:szCs w:val="20"/>
        </w:rPr>
        <w:t xml:space="preserve">Q&amp;A discussion </w:t>
      </w:r>
    </w:p>
    <w:p w:rsidR="003566AF" w:rsidRPr="003566AF" w:rsidRDefault="003566AF" w:rsidP="00FA4EE0">
      <w:pPr>
        <w:spacing w:after="0" w:line="240" w:lineRule="auto"/>
        <w:rPr>
          <w:i/>
          <w:szCs w:val="20"/>
        </w:rPr>
      </w:pPr>
    </w:p>
    <w:p w:rsidR="007A0755" w:rsidRPr="003566AF" w:rsidRDefault="007A0755" w:rsidP="00FA4EE0">
      <w:pPr>
        <w:spacing w:after="0" w:line="240" w:lineRule="auto"/>
        <w:rPr>
          <w:szCs w:val="20"/>
          <w:u w:val="single"/>
        </w:rPr>
      </w:pPr>
      <w:r w:rsidRPr="003566AF">
        <w:rPr>
          <w:szCs w:val="20"/>
          <w:u w:val="single"/>
        </w:rPr>
        <w:t xml:space="preserve">19:00 – Drinks reception </w:t>
      </w:r>
    </w:p>
    <w:p w:rsidR="00BC4072" w:rsidRDefault="00BC4072" w:rsidP="00FA4EE0">
      <w:pPr>
        <w:spacing w:after="0" w:line="240" w:lineRule="auto"/>
        <w:jc w:val="both"/>
        <w:rPr>
          <w:b/>
          <w:i/>
          <w:szCs w:val="20"/>
        </w:rPr>
      </w:pPr>
    </w:p>
    <w:p w:rsidR="003B5888" w:rsidRDefault="003B5888" w:rsidP="00FA4EE0">
      <w:pPr>
        <w:spacing w:after="0" w:line="240" w:lineRule="auto"/>
        <w:jc w:val="both"/>
        <w:rPr>
          <w:b/>
          <w:i/>
          <w:szCs w:val="20"/>
        </w:rPr>
      </w:pPr>
    </w:p>
    <w:p w:rsidR="009C2633" w:rsidRDefault="00BC4072" w:rsidP="00FA4EE0">
      <w:pPr>
        <w:spacing w:after="0" w:line="240" w:lineRule="auto"/>
        <w:jc w:val="both"/>
        <w:rPr>
          <w:i/>
          <w:szCs w:val="20"/>
        </w:rPr>
      </w:pPr>
      <w:r>
        <w:rPr>
          <w:i/>
          <w:szCs w:val="20"/>
        </w:rPr>
        <w:t>T</w:t>
      </w:r>
      <w:r w:rsidR="007A0755" w:rsidRPr="00FA4EE0">
        <w:rPr>
          <w:i/>
          <w:szCs w:val="20"/>
        </w:rPr>
        <w:t xml:space="preserve">he event is convened by </w:t>
      </w:r>
      <w:r w:rsidR="007A0755" w:rsidRPr="00FA4EE0">
        <w:rPr>
          <w:b/>
          <w:bCs/>
          <w:i/>
          <w:szCs w:val="20"/>
        </w:rPr>
        <w:t>Prof Dimitry Kochenov</w:t>
      </w:r>
      <w:r w:rsidR="007A0755" w:rsidRPr="00FA4EE0">
        <w:rPr>
          <w:i/>
          <w:szCs w:val="20"/>
        </w:rPr>
        <w:t xml:space="preserve"> (University of Groningen, The Netherlands), and </w:t>
      </w:r>
      <w:r w:rsidR="007A0755" w:rsidRPr="00FA4EE0">
        <w:rPr>
          <w:b/>
          <w:bCs/>
          <w:i/>
          <w:szCs w:val="20"/>
        </w:rPr>
        <w:t>Lucy Moxham</w:t>
      </w:r>
      <w:r w:rsidR="007A0755" w:rsidRPr="00FA4EE0">
        <w:rPr>
          <w:i/>
          <w:szCs w:val="20"/>
        </w:rPr>
        <w:t xml:space="preserve"> and</w:t>
      </w:r>
      <w:r w:rsidR="007A0755" w:rsidRPr="00FA4EE0">
        <w:rPr>
          <w:b/>
          <w:i/>
          <w:szCs w:val="20"/>
        </w:rPr>
        <w:t xml:space="preserve"> </w:t>
      </w:r>
      <w:r w:rsidR="007A0755" w:rsidRPr="00FA4EE0">
        <w:rPr>
          <w:b/>
          <w:bCs/>
          <w:i/>
          <w:szCs w:val="20"/>
        </w:rPr>
        <w:t>Justine Stefanelli</w:t>
      </w:r>
      <w:r w:rsidR="007A0755" w:rsidRPr="00FA4EE0">
        <w:rPr>
          <w:i/>
          <w:szCs w:val="20"/>
        </w:rPr>
        <w:t xml:space="preserve"> (Associate Senior Research Fellows at the Bingham Centre for the Rule of Law).</w:t>
      </w:r>
    </w:p>
    <w:p w:rsidR="00DE5924" w:rsidRDefault="00DE5924" w:rsidP="00FA4EE0">
      <w:pPr>
        <w:spacing w:after="0" w:line="240" w:lineRule="auto"/>
        <w:jc w:val="both"/>
        <w:rPr>
          <w:i/>
          <w:szCs w:val="20"/>
        </w:rPr>
      </w:pPr>
    </w:p>
    <w:p w:rsidR="00E4466A" w:rsidRPr="003566AF" w:rsidRDefault="00F95593" w:rsidP="00FA4EE0">
      <w:pPr>
        <w:pStyle w:val="Nagwek2"/>
        <w:tabs>
          <w:tab w:val="left" w:pos="1920"/>
        </w:tabs>
        <w:spacing w:after="0" w:line="240" w:lineRule="auto"/>
        <w:jc w:val="both"/>
        <w:rPr>
          <w:szCs w:val="30"/>
        </w:rPr>
      </w:pPr>
      <w:r w:rsidRPr="003566AF">
        <w:rPr>
          <w:szCs w:val="30"/>
        </w:rPr>
        <w:t>About the speakers</w:t>
      </w:r>
    </w:p>
    <w:p w:rsidR="003566AF" w:rsidRPr="000136A7" w:rsidRDefault="003566AF" w:rsidP="000136A7">
      <w:pPr>
        <w:spacing w:after="0" w:line="240" w:lineRule="auto"/>
        <w:rPr>
          <w:szCs w:val="20"/>
        </w:rPr>
      </w:pPr>
    </w:p>
    <w:p w:rsidR="007A0755" w:rsidRPr="000136A7" w:rsidRDefault="007A0755" w:rsidP="000136A7">
      <w:pPr>
        <w:spacing w:after="0" w:line="240" w:lineRule="auto"/>
        <w:jc w:val="both"/>
        <w:rPr>
          <w:b/>
          <w:szCs w:val="20"/>
        </w:rPr>
      </w:pPr>
      <w:r w:rsidRPr="000136A7">
        <w:rPr>
          <w:b/>
          <w:bCs/>
          <w:szCs w:val="20"/>
        </w:rPr>
        <w:t xml:space="preserve">Dr Petra </w:t>
      </w:r>
      <w:proofErr w:type="spellStart"/>
      <w:r w:rsidRPr="000136A7">
        <w:rPr>
          <w:b/>
          <w:bCs/>
          <w:szCs w:val="20"/>
        </w:rPr>
        <w:t>Bárd</w:t>
      </w:r>
      <w:proofErr w:type="spellEnd"/>
      <w:r w:rsidRPr="000136A7">
        <w:rPr>
          <w:b/>
          <w:szCs w:val="20"/>
        </w:rPr>
        <w:t xml:space="preserve"> (Central European University, Budapest, Hungary)</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proofErr w:type="spellStart"/>
      <w:r w:rsidRPr="000136A7">
        <w:rPr>
          <w:szCs w:val="20"/>
        </w:rPr>
        <w:t>Dr.</w:t>
      </w:r>
      <w:proofErr w:type="spellEnd"/>
      <w:r w:rsidRPr="000136A7">
        <w:rPr>
          <w:szCs w:val="20"/>
        </w:rPr>
        <w:t xml:space="preserve"> Petra </w:t>
      </w:r>
      <w:proofErr w:type="spellStart"/>
      <w:r w:rsidRPr="000136A7">
        <w:rPr>
          <w:szCs w:val="20"/>
        </w:rPr>
        <w:t>Bárd</w:t>
      </w:r>
      <w:proofErr w:type="spellEnd"/>
      <w:r w:rsidRPr="000136A7">
        <w:rPr>
          <w:szCs w:val="20"/>
        </w:rPr>
        <w:t xml:space="preserve"> LL.M. SJD works as a researcher at the National Institute of Criminology. Since January 2010 she is Head of the Criminal Law Division of the National Institute of Criminology, Hungary. As a lecturer at the Central European University’s (CEU) Legal Studies Department she teaches EU constitutional law, EU criminal law, and selected issues in criminology and forensic sciences. At ELTE School of law she teaches criminology and data protection law. As researcher at the CEU Centre for Ethics and Law in Biomedicine (CELAB) she was participating in EU FP6 and FP7 projects investigating the legal framework of biobanks including their use for forensic purposes. She is the Vice-Chairperson of the Hungarian Europe Society since 2003. In her writings she primarily addresses European constitutionalism, human rights in the European Union, the rights of persons living with disabilities, and judicial and police cooperation in criminal matters.</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r w:rsidRPr="000136A7">
        <w:rPr>
          <w:szCs w:val="20"/>
        </w:rPr>
        <w:t xml:space="preserve">Petra </w:t>
      </w:r>
      <w:proofErr w:type="spellStart"/>
      <w:r w:rsidRPr="000136A7">
        <w:rPr>
          <w:szCs w:val="20"/>
        </w:rPr>
        <w:t>Bárd</w:t>
      </w:r>
      <w:proofErr w:type="spellEnd"/>
      <w:r w:rsidRPr="000136A7">
        <w:rPr>
          <w:szCs w:val="20"/>
        </w:rPr>
        <w:t xml:space="preserve"> received her LL.M. in international business law in 2001, and was awarded her S.J.D. summa cum laude in the field of comparative constitutional law in 2008 </w:t>
      </w:r>
      <w:proofErr w:type="spellStart"/>
      <w:r w:rsidRPr="000136A7">
        <w:rPr>
          <w:szCs w:val="20"/>
        </w:rPr>
        <w:t>nostrified</w:t>
      </w:r>
      <w:proofErr w:type="spellEnd"/>
      <w:r w:rsidRPr="000136A7">
        <w:rPr>
          <w:szCs w:val="20"/>
        </w:rPr>
        <w:t xml:space="preserve"> as </w:t>
      </w:r>
      <w:proofErr w:type="spellStart"/>
      <w:r w:rsidRPr="000136A7">
        <w:rPr>
          <w:szCs w:val="20"/>
        </w:rPr>
        <w:t>Ph.D</w:t>
      </w:r>
      <w:proofErr w:type="spellEnd"/>
      <w:r w:rsidRPr="000136A7">
        <w:rPr>
          <w:szCs w:val="20"/>
        </w:rPr>
        <w:t xml:space="preserve"> in 2010.</w:t>
      </w:r>
    </w:p>
    <w:p w:rsidR="00EE55EA" w:rsidRPr="000136A7" w:rsidRDefault="00EE55EA" w:rsidP="000136A7">
      <w:pPr>
        <w:spacing w:after="0" w:line="240" w:lineRule="auto"/>
        <w:jc w:val="both"/>
        <w:rPr>
          <w:b/>
          <w:szCs w:val="20"/>
        </w:rPr>
      </w:pPr>
    </w:p>
    <w:p w:rsidR="007A0755" w:rsidRPr="000136A7" w:rsidRDefault="007A0755" w:rsidP="000136A7">
      <w:pPr>
        <w:spacing w:after="0" w:line="240" w:lineRule="auto"/>
        <w:jc w:val="both"/>
        <w:rPr>
          <w:b/>
          <w:szCs w:val="20"/>
        </w:rPr>
      </w:pPr>
      <w:r w:rsidRPr="000136A7">
        <w:rPr>
          <w:b/>
          <w:bCs/>
          <w:szCs w:val="20"/>
        </w:rPr>
        <w:t xml:space="preserve">Prof Ernst Hirsch </w:t>
      </w:r>
      <w:proofErr w:type="spellStart"/>
      <w:r w:rsidRPr="000136A7">
        <w:rPr>
          <w:b/>
          <w:bCs/>
          <w:szCs w:val="20"/>
        </w:rPr>
        <w:t>Ballin</w:t>
      </w:r>
      <w:proofErr w:type="spellEnd"/>
      <w:r w:rsidRPr="000136A7">
        <w:rPr>
          <w:b/>
          <w:szCs w:val="20"/>
        </w:rPr>
        <w:t xml:space="preserve"> (Tilburg University; University of Amsterdam; and Former Minister of Justice and Interior Affairs, The Netherlands)</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r w:rsidRPr="000136A7">
        <w:rPr>
          <w:szCs w:val="20"/>
        </w:rPr>
        <w:t xml:space="preserve">Former Minister of Justice and Interior Affairs, Dr Ernst Hirsch </w:t>
      </w:r>
      <w:proofErr w:type="spellStart"/>
      <w:r w:rsidRPr="000136A7">
        <w:rPr>
          <w:szCs w:val="20"/>
        </w:rPr>
        <w:t>Ballin</w:t>
      </w:r>
      <w:proofErr w:type="spellEnd"/>
      <w:r w:rsidRPr="000136A7">
        <w:rPr>
          <w:szCs w:val="20"/>
        </w:rPr>
        <w:t>, is a professor of Human Rights at the Faculty of Law of the University of Amsterdam (</w:t>
      </w:r>
      <w:proofErr w:type="spellStart"/>
      <w:r w:rsidRPr="000136A7">
        <w:rPr>
          <w:szCs w:val="20"/>
        </w:rPr>
        <w:t>UvA</w:t>
      </w:r>
      <w:proofErr w:type="spellEnd"/>
      <w:r w:rsidRPr="000136A7">
        <w:rPr>
          <w:szCs w:val="20"/>
        </w:rPr>
        <w:t xml:space="preserve">). Dr Hirsch </w:t>
      </w:r>
      <w:proofErr w:type="spellStart"/>
      <w:r w:rsidRPr="000136A7">
        <w:rPr>
          <w:szCs w:val="20"/>
        </w:rPr>
        <w:t>Ballin</w:t>
      </w:r>
      <w:proofErr w:type="spellEnd"/>
      <w:r w:rsidRPr="000136A7">
        <w:rPr>
          <w:szCs w:val="20"/>
        </w:rPr>
        <w:t xml:space="preserve"> is also a professor of Dutch and European constitutional law at University of Tilburg.</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r w:rsidRPr="000136A7">
        <w:rPr>
          <w:szCs w:val="20"/>
        </w:rPr>
        <w:t xml:space="preserve">From 1977 to 1981 Hirsch </w:t>
      </w:r>
      <w:proofErr w:type="spellStart"/>
      <w:r w:rsidRPr="000136A7">
        <w:rPr>
          <w:szCs w:val="20"/>
        </w:rPr>
        <w:t>Ballin</w:t>
      </w:r>
      <w:proofErr w:type="spellEnd"/>
      <w:r w:rsidRPr="000136A7">
        <w:rPr>
          <w:szCs w:val="20"/>
        </w:rPr>
        <w:t xml:space="preserve"> was senior officer at the Department of Public Law of the Ministry of Justice. He was a professor at Tilburg University (</w:t>
      </w:r>
      <w:proofErr w:type="spellStart"/>
      <w:r w:rsidRPr="000136A7">
        <w:rPr>
          <w:szCs w:val="20"/>
        </w:rPr>
        <w:t>UvT</w:t>
      </w:r>
      <w:proofErr w:type="spellEnd"/>
      <w:r w:rsidRPr="000136A7">
        <w:rPr>
          <w:szCs w:val="20"/>
        </w:rPr>
        <w:t xml:space="preserve">) from 1981 to 1989 and from 1994 to 2006. In The Hague, he was, among other things, Minister of Justice (1989-1994), member of the Lower House (1994-1995), member of the Upper House (1995-2000), member - and from 2003 president - of the Advisory Division of the Council of State for the Kingdom (2000-2006), Minister of Justice (2006-2010) and Minister of the Interior and Kingdom Relations (February 2010-October 2010). Since 2005, Hirsch </w:t>
      </w:r>
      <w:proofErr w:type="spellStart"/>
      <w:r w:rsidRPr="000136A7">
        <w:rPr>
          <w:szCs w:val="20"/>
        </w:rPr>
        <w:t>Ballin</w:t>
      </w:r>
      <w:proofErr w:type="spellEnd"/>
      <w:r w:rsidRPr="000136A7">
        <w:rPr>
          <w:szCs w:val="20"/>
        </w:rPr>
        <w:t xml:space="preserve"> has been a member of the Royal Netherlands Academy of Sciences. </w:t>
      </w:r>
    </w:p>
    <w:p w:rsidR="00EE55EA" w:rsidRPr="000136A7" w:rsidRDefault="00EE55EA" w:rsidP="000136A7">
      <w:pPr>
        <w:spacing w:after="0" w:line="240" w:lineRule="auto"/>
        <w:jc w:val="both"/>
        <w:rPr>
          <w:szCs w:val="20"/>
        </w:rPr>
      </w:pPr>
    </w:p>
    <w:p w:rsidR="007A0755" w:rsidRPr="000136A7" w:rsidRDefault="007A0755" w:rsidP="000136A7">
      <w:pPr>
        <w:spacing w:after="0" w:line="240" w:lineRule="auto"/>
        <w:jc w:val="both"/>
        <w:rPr>
          <w:b/>
          <w:szCs w:val="20"/>
        </w:rPr>
      </w:pPr>
      <w:r w:rsidRPr="000136A7">
        <w:rPr>
          <w:b/>
          <w:bCs/>
          <w:szCs w:val="20"/>
        </w:rPr>
        <w:t>Prof Carlos Closa</w:t>
      </w:r>
      <w:r w:rsidRPr="000136A7">
        <w:rPr>
          <w:b/>
          <w:szCs w:val="20"/>
        </w:rPr>
        <w:t xml:space="preserve"> (Institute for Public Goods and Policies (IPP) at the Spanish National Research Council, Madrid (</w:t>
      </w:r>
      <w:proofErr w:type="spellStart"/>
      <w:r w:rsidRPr="000136A7">
        <w:rPr>
          <w:b/>
          <w:szCs w:val="20"/>
        </w:rPr>
        <w:t>Consejo</w:t>
      </w:r>
      <w:proofErr w:type="spellEnd"/>
      <w:r w:rsidRPr="000136A7">
        <w:rPr>
          <w:b/>
          <w:szCs w:val="20"/>
        </w:rPr>
        <w:t xml:space="preserve"> Superior de </w:t>
      </w:r>
      <w:proofErr w:type="spellStart"/>
      <w:r w:rsidRPr="000136A7">
        <w:rPr>
          <w:b/>
          <w:szCs w:val="20"/>
        </w:rPr>
        <w:t>Investigaciones</w:t>
      </w:r>
      <w:proofErr w:type="spellEnd"/>
      <w:r w:rsidRPr="000136A7">
        <w:rPr>
          <w:b/>
          <w:szCs w:val="20"/>
        </w:rPr>
        <w:t xml:space="preserve"> </w:t>
      </w:r>
      <w:proofErr w:type="spellStart"/>
      <w:r w:rsidRPr="000136A7">
        <w:rPr>
          <w:b/>
          <w:szCs w:val="20"/>
        </w:rPr>
        <w:t>Científicas</w:t>
      </w:r>
      <w:proofErr w:type="spellEnd"/>
      <w:r w:rsidRPr="000136A7">
        <w:rPr>
          <w:b/>
          <w:szCs w:val="20"/>
        </w:rPr>
        <w:t xml:space="preserve"> (CSIC))</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r w:rsidRPr="000136A7">
        <w:rPr>
          <w:szCs w:val="20"/>
        </w:rPr>
        <w:t xml:space="preserve">Professor Carlos Closa holds a Ph. D. in Politics, </w:t>
      </w:r>
      <w:proofErr w:type="spellStart"/>
      <w:r w:rsidRPr="000136A7">
        <w:rPr>
          <w:szCs w:val="20"/>
        </w:rPr>
        <w:t>Universitty</w:t>
      </w:r>
      <w:proofErr w:type="spellEnd"/>
      <w:r w:rsidRPr="000136A7">
        <w:rPr>
          <w:szCs w:val="20"/>
        </w:rPr>
        <w:t xml:space="preserve"> of Hull (UK) (1993); M.A. in European Integration and Cooperation (1990) (U. Hull). He is also </w:t>
      </w:r>
      <w:proofErr w:type="spellStart"/>
      <w:r w:rsidRPr="000136A7">
        <w:rPr>
          <w:szCs w:val="20"/>
        </w:rPr>
        <w:t>Diplomado</w:t>
      </w:r>
      <w:proofErr w:type="spellEnd"/>
      <w:r w:rsidRPr="000136A7">
        <w:rPr>
          <w:szCs w:val="20"/>
        </w:rPr>
        <w:t xml:space="preserve"> </w:t>
      </w:r>
      <w:proofErr w:type="spellStart"/>
      <w:r w:rsidRPr="000136A7">
        <w:rPr>
          <w:szCs w:val="20"/>
        </w:rPr>
        <w:t>en</w:t>
      </w:r>
      <w:proofErr w:type="spellEnd"/>
      <w:r w:rsidRPr="000136A7">
        <w:rPr>
          <w:szCs w:val="20"/>
        </w:rPr>
        <w:t xml:space="preserve"> </w:t>
      </w:r>
      <w:proofErr w:type="spellStart"/>
      <w:r w:rsidRPr="000136A7">
        <w:rPr>
          <w:szCs w:val="20"/>
        </w:rPr>
        <w:t>Ciencia</w:t>
      </w:r>
      <w:proofErr w:type="spellEnd"/>
      <w:r w:rsidRPr="000136A7">
        <w:rPr>
          <w:szCs w:val="20"/>
        </w:rPr>
        <w:t xml:space="preserve"> </w:t>
      </w:r>
      <w:proofErr w:type="spellStart"/>
      <w:r w:rsidRPr="000136A7">
        <w:rPr>
          <w:szCs w:val="20"/>
        </w:rPr>
        <w:t>Política</w:t>
      </w:r>
      <w:proofErr w:type="spellEnd"/>
      <w:r w:rsidRPr="000136A7">
        <w:rPr>
          <w:szCs w:val="20"/>
        </w:rPr>
        <w:t xml:space="preserve"> y </w:t>
      </w:r>
      <w:proofErr w:type="spellStart"/>
      <w:r w:rsidRPr="000136A7">
        <w:rPr>
          <w:szCs w:val="20"/>
        </w:rPr>
        <w:t>Derecho</w:t>
      </w:r>
      <w:proofErr w:type="spellEnd"/>
      <w:r w:rsidRPr="000136A7">
        <w:rPr>
          <w:szCs w:val="20"/>
        </w:rPr>
        <w:t xml:space="preserve"> </w:t>
      </w:r>
      <w:proofErr w:type="spellStart"/>
      <w:r w:rsidRPr="000136A7">
        <w:rPr>
          <w:szCs w:val="20"/>
        </w:rPr>
        <w:t>Constitucional</w:t>
      </w:r>
      <w:proofErr w:type="spellEnd"/>
      <w:r w:rsidRPr="000136A7">
        <w:rPr>
          <w:szCs w:val="20"/>
        </w:rPr>
        <w:t xml:space="preserve">, Centre for Political and Constitutional Studies (CEPC), Madrid (1988) and holds degrees in Sociology and Political Science (Universidad </w:t>
      </w:r>
      <w:proofErr w:type="spellStart"/>
      <w:r w:rsidRPr="000136A7">
        <w:rPr>
          <w:szCs w:val="20"/>
        </w:rPr>
        <w:t>Complutense</w:t>
      </w:r>
      <w:proofErr w:type="spellEnd"/>
      <w:r w:rsidRPr="000136A7">
        <w:rPr>
          <w:szCs w:val="20"/>
        </w:rPr>
        <w:t xml:space="preserve">, UCM), Madrid, 1987. </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r w:rsidRPr="000136A7">
        <w:rPr>
          <w:szCs w:val="20"/>
        </w:rPr>
        <w:t xml:space="preserve">Between 2004 and 2008, he was Deputy Director of the Centro de </w:t>
      </w:r>
      <w:proofErr w:type="spellStart"/>
      <w:r w:rsidRPr="000136A7">
        <w:rPr>
          <w:szCs w:val="20"/>
        </w:rPr>
        <w:t>Estudios</w:t>
      </w:r>
      <w:proofErr w:type="spellEnd"/>
      <w:r w:rsidRPr="000136A7">
        <w:rPr>
          <w:szCs w:val="20"/>
        </w:rPr>
        <w:t xml:space="preserve"> </w:t>
      </w:r>
      <w:proofErr w:type="spellStart"/>
      <w:r w:rsidRPr="000136A7">
        <w:rPr>
          <w:szCs w:val="20"/>
        </w:rPr>
        <w:t>Políticos</w:t>
      </w:r>
      <w:proofErr w:type="spellEnd"/>
      <w:r w:rsidRPr="000136A7">
        <w:rPr>
          <w:szCs w:val="20"/>
        </w:rPr>
        <w:t xml:space="preserve"> y </w:t>
      </w:r>
      <w:proofErr w:type="spellStart"/>
      <w:r w:rsidRPr="000136A7">
        <w:rPr>
          <w:szCs w:val="20"/>
        </w:rPr>
        <w:t>Constitucionales</w:t>
      </w:r>
      <w:proofErr w:type="spellEnd"/>
      <w:r w:rsidRPr="000136A7">
        <w:rPr>
          <w:szCs w:val="20"/>
        </w:rPr>
        <w:t xml:space="preserve"> (Ministry of Presidency) and between 2005 and 2009, he was member of the Venice Commission for Democracy through Law (Council of Europe) representing Spain. He has been formerly professor at the University of </w:t>
      </w:r>
      <w:r w:rsidRPr="000136A7">
        <w:rPr>
          <w:szCs w:val="20"/>
        </w:rPr>
        <w:lastRenderedPageBreak/>
        <w:t xml:space="preserve">Zaragoza, </w:t>
      </w:r>
      <w:proofErr w:type="spellStart"/>
      <w:r w:rsidRPr="000136A7">
        <w:rPr>
          <w:szCs w:val="20"/>
        </w:rPr>
        <w:t>Complutense</w:t>
      </w:r>
      <w:proofErr w:type="spellEnd"/>
      <w:r w:rsidRPr="000136A7">
        <w:rPr>
          <w:szCs w:val="20"/>
        </w:rPr>
        <w:t xml:space="preserve"> (Madrid) and tutor at the University of Hull. He has been Visiting Professor at the College of Europe (Bruges) and he has been Professor at the </w:t>
      </w:r>
      <w:proofErr w:type="spellStart"/>
      <w:r w:rsidRPr="000136A7">
        <w:rPr>
          <w:szCs w:val="20"/>
        </w:rPr>
        <w:t>Instituto</w:t>
      </w:r>
      <w:proofErr w:type="spellEnd"/>
      <w:r w:rsidRPr="000136A7">
        <w:rPr>
          <w:szCs w:val="20"/>
        </w:rPr>
        <w:t xml:space="preserve"> </w:t>
      </w:r>
      <w:proofErr w:type="spellStart"/>
      <w:r w:rsidRPr="000136A7">
        <w:rPr>
          <w:szCs w:val="20"/>
        </w:rPr>
        <w:t>Universitario</w:t>
      </w:r>
      <w:proofErr w:type="spellEnd"/>
      <w:r w:rsidRPr="000136A7">
        <w:rPr>
          <w:szCs w:val="20"/>
        </w:rPr>
        <w:t xml:space="preserve"> Ortega y </w:t>
      </w:r>
      <w:proofErr w:type="spellStart"/>
      <w:r w:rsidRPr="000136A7">
        <w:rPr>
          <w:szCs w:val="20"/>
        </w:rPr>
        <w:t>Gasset</w:t>
      </w:r>
      <w:proofErr w:type="spellEnd"/>
      <w:r w:rsidRPr="000136A7">
        <w:rPr>
          <w:szCs w:val="20"/>
        </w:rPr>
        <w:t xml:space="preserve"> (IUOG), Madrid since 1999. He was also Visiting Fellow at the </w:t>
      </w:r>
      <w:proofErr w:type="spellStart"/>
      <w:r w:rsidRPr="000136A7">
        <w:rPr>
          <w:szCs w:val="20"/>
        </w:rPr>
        <w:t>Minda</w:t>
      </w:r>
      <w:proofErr w:type="spellEnd"/>
      <w:r w:rsidRPr="000136A7">
        <w:rPr>
          <w:szCs w:val="20"/>
        </w:rPr>
        <w:t xml:space="preserve"> de </w:t>
      </w:r>
      <w:proofErr w:type="spellStart"/>
      <w:r w:rsidRPr="000136A7">
        <w:rPr>
          <w:szCs w:val="20"/>
        </w:rPr>
        <w:t>Gunzburg</w:t>
      </w:r>
      <w:proofErr w:type="spellEnd"/>
      <w:r w:rsidRPr="000136A7">
        <w:rPr>
          <w:szCs w:val="20"/>
        </w:rPr>
        <w:t xml:space="preserve"> Centre of Harvard University (2002) and Jean Monnet Fellow (1995-1996) and Salvador de </w:t>
      </w:r>
      <w:proofErr w:type="spellStart"/>
      <w:r w:rsidRPr="000136A7">
        <w:rPr>
          <w:szCs w:val="20"/>
        </w:rPr>
        <w:t>Madariaga</w:t>
      </w:r>
      <w:proofErr w:type="spellEnd"/>
      <w:r w:rsidRPr="000136A7">
        <w:rPr>
          <w:szCs w:val="20"/>
        </w:rPr>
        <w:t xml:space="preserve"> Fellow (2004) at the European University Institute (EUI, Florence), Senior Emile </w:t>
      </w:r>
      <w:proofErr w:type="spellStart"/>
      <w:r w:rsidRPr="000136A7">
        <w:rPr>
          <w:szCs w:val="20"/>
        </w:rPr>
        <w:t>Nöel</w:t>
      </w:r>
      <w:proofErr w:type="spellEnd"/>
      <w:r w:rsidRPr="000136A7">
        <w:rPr>
          <w:szCs w:val="20"/>
        </w:rPr>
        <w:t xml:space="preserve"> Fellow at New York University (NYU) (2010-2011) and Affiliated Scholar at the Global Governance Programme of the EUI (2010-) and Visiting Professor at the University of Gr</w:t>
      </w:r>
      <w:r w:rsidR="00050736">
        <w:rPr>
          <w:szCs w:val="20"/>
        </w:rPr>
        <w:t>o</w:t>
      </w:r>
      <w:r w:rsidRPr="000136A7">
        <w:rPr>
          <w:szCs w:val="20"/>
        </w:rPr>
        <w:t>ningen. He serves currently as Chair for RC3 (European Unification) of the International Political Science Association (IPSA).</w:t>
      </w:r>
    </w:p>
    <w:p w:rsidR="00EE55EA" w:rsidRPr="000136A7" w:rsidRDefault="00EE55EA" w:rsidP="000136A7">
      <w:pPr>
        <w:spacing w:after="0" w:line="240" w:lineRule="auto"/>
        <w:jc w:val="both"/>
        <w:rPr>
          <w:szCs w:val="20"/>
        </w:rPr>
      </w:pPr>
    </w:p>
    <w:p w:rsidR="00EE55EA" w:rsidRPr="000136A7" w:rsidRDefault="00EE55EA" w:rsidP="000136A7">
      <w:pPr>
        <w:spacing w:after="0" w:line="240" w:lineRule="auto"/>
        <w:jc w:val="both"/>
        <w:rPr>
          <w:szCs w:val="20"/>
        </w:rPr>
      </w:pPr>
      <w:r w:rsidRPr="000136A7">
        <w:rPr>
          <w:szCs w:val="20"/>
        </w:rPr>
        <w:t>He currently directs two research projects and he is member of a FVI project. The first directed project is a contract with the EU Commission to elaborate a Study on how the memory of crimes committed by totalitarian regimes in Europe is dealt with in the Member States. The second project has been recently awarded by the Spanish Innovation Ministry and it is entitled National institutions and European integration: The ratification of EU reform treaties. Carlos Closa participates also in a VI Framework Program Project: Reconstituting democracy in Europe (RECON).</w:t>
      </w:r>
    </w:p>
    <w:p w:rsidR="00EE55EA" w:rsidRPr="000136A7" w:rsidRDefault="00EE55EA" w:rsidP="000136A7">
      <w:pPr>
        <w:spacing w:after="0" w:line="240" w:lineRule="auto"/>
        <w:jc w:val="both"/>
        <w:rPr>
          <w:szCs w:val="20"/>
        </w:rPr>
      </w:pPr>
    </w:p>
    <w:p w:rsidR="0017576F" w:rsidRPr="000136A7" w:rsidRDefault="00EE55EA" w:rsidP="000136A7">
      <w:pPr>
        <w:spacing w:after="0" w:line="240" w:lineRule="auto"/>
        <w:jc w:val="both"/>
        <w:rPr>
          <w:szCs w:val="20"/>
        </w:rPr>
      </w:pPr>
      <w:r w:rsidRPr="000136A7">
        <w:rPr>
          <w:szCs w:val="20"/>
        </w:rPr>
        <w:t>He has published articles in English, Spanish, French and Italian on EU citizenship, the EU Constitutional structure, Europeanization and the EU relation with the member states. His main research interests are regional integration in Europe and Latin America with special attention to constitutional and institutional aspects; and politics of memory and transitional justice.</w:t>
      </w:r>
    </w:p>
    <w:p w:rsidR="000136A7" w:rsidRPr="000136A7" w:rsidRDefault="000136A7" w:rsidP="000136A7">
      <w:pPr>
        <w:spacing w:after="0" w:line="240" w:lineRule="auto"/>
        <w:jc w:val="both"/>
        <w:rPr>
          <w:szCs w:val="20"/>
        </w:rPr>
      </w:pPr>
    </w:p>
    <w:p w:rsidR="000136A7" w:rsidRDefault="003B5888" w:rsidP="000136A7">
      <w:pPr>
        <w:spacing w:after="0" w:line="240" w:lineRule="auto"/>
        <w:jc w:val="both"/>
        <w:rPr>
          <w:b/>
          <w:szCs w:val="20"/>
        </w:rPr>
      </w:pPr>
      <w:r w:rsidRPr="003B5888">
        <w:rPr>
          <w:b/>
          <w:bCs/>
          <w:szCs w:val="20"/>
        </w:rPr>
        <w:t xml:space="preserve">Natacha </w:t>
      </w:r>
      <w:proofErr w:type="spellStart"/>
      <w:r w:rsidRPr="003B5888">
        <w:rPr>
          <w:b/>
          <w:bCs/>
          <w:szCs w:val="20"/>
        </w:rPr>
        <w:t>Kazatchkine</w:t>
      </w:r>
      <w:proofErr w:type="spellEnd"/>
      <w:r w:rsidRPr="003B5888">
        <w:rPr>
          <w:b/>
          <w:bCs/>
          <w:szCs w:val="20"/>
        </w:rPr>
        <w:t xml:space="preserve"> </w:t>
      </w:r>
      <w:r w:rsidRPr="003B5888">
        <w:rPr>
          <w:b/>
          <w:szCs w:val="20"/>
        </w:rPr>
        <w:t>(Senior Policy Analyst, Open Society European Policy Institute)</w:t>
      </w:r>
    </w:p>
    <w:p w:rsidR="003B5888" w:rsidRPr="003B5888" w:rsidRDefault="003B5888" w:rsidP="000136A7">
      <w:pPr>
        <w:spacing w:after="0" w:line="240" w:lineRule="auto"/>
        <w:jc w:val="both"/>
        <w:rPr>
          <w:b/>
          <w:szCs w:val="20"/>
        </w:rPr>
      </w:pPr>
    </w:p>
    <w:p w:rsidR="003B5888" w:rsidRDefault="003B5888" w:rsidP="003B5888">
      <w:pPr>
        <w:spacing w:after="0" w:line="240" w:lineRule="auto"/>
        <w:jc w:val="both"/>
        <w:rPr>
          <w:szCs w:val="20"/>
        </w:rPr>
      </w:pPr>
      <w:r w:rsidRPr="003B5888">
        <w:rPr>
          <w:szCs w:val="20"/>
        </w:rPr>
        <w:t xml:space="preserve">Natacha </w:t>
      </w:r>
      <w:proofErr w:type="spellStart"/>
      <w:r w:rsidRPr="003B5888">
        <w:rPr>
          <w:szCs w:val="20"/>
        </w:rPr>
        <w:t>Kazatchkine</w:t>
      </w:r>
      <w:proofErr w:type="spellEnd"/>
      <w:r w:rsidRPr="003B5888">
        <w:rPr>
          <w:szCs w:val="20"/>
        </w:rPr>
        <w:t xml:space="preserve"> is responsible for developing analysis and advocacy strategies on EU policies to protect and promote human rights and the rule of law within Europe. She joined the Open Society European Policy Institute in April 2015.</w:t>
      </w:r>
      <w:r>
        <w:rPr>
          <w:szCs w:val="20"/>
        </w:rPr>
        <w:t xml:space="preserve"> </w:t>
      </w:r>
      <w:r w:rsidRPr="003B5888">
        <w:rPr>
          <w:szCs w:val="20"/>
        </w:rPr>
        <w:t xml:space="preserve">Before joining the Open Society Foundations, </w:t>
      </w:r>
      <w:proofErr w:type="spellStart"/>
      <w:r w:rsidRPr="003B5888">
        <w:rPr>
          <w:szCs w:val="20"/>
        </w:rPr>
        <w:t>Kazatchkine</w:t>
      </w:r>
      <w:proofErr w:type="spellEnd"/>
      <w:r w:rsidRPr="003B5888">
        <w:rPr>
          <w:szCs w:val="20"/>
        </w:rPr>
        <w:t xml:space="preserve"> was senior executive officer at the European Office of Amnesty International in Brussels, responsible for advocacy on EU internal human rights policy, justice, </w:t>
      </w:r>
      <w:proofErr w:type="spellStart"/>
      <w:r w:rsidRPr="003B5888">
        <w:rPr>
          <w:szCs w:val="20"/>
        </w:rPr>
        <w:t>nondiscrimination</w:t>
      </w:r>
      <w:proofErr w:type="spellEnd"/>
      <w:r w:rsidRPr="003B5888">
        <w:rPr>
          <w:szCs w:val="20"/>
        </w:rPr>
        <w:t>, and security. From September 2013, she coordinated the Human Rights and Democracy Network’s working group on the EU’s internal human rights policy. She also worked for the European Parliament, drafting its 2012 report on the CIA rendition and secret detention programs in Europe.</w:t>
      </w:r>
    </w:p>
    <w:p w:rsidR="003B5888" w:rsidRPr="003B5888" w:rsidRDefault="003B5888" w:rsidP="003B5888">
      <w:pPr>
        <w:spacing w:after="0" w:line="240" w:lineRule="auto"/>
        <w:jc w:val="both"/>
        <w:rPr>
          <w:szCs w:val="20"/>
        </w:rPr>
      </w:pPr>
    </w:p>
    <w:p w:rsidR="003B5888" w:rsidRPr="003B5888" w:rsidRDefault="003B5888" w:rsidP="003B5888">
      <w:pPr>
        <w:spacing w:after="0" w:line="240" w:lineRule="auto"/>
        <w:jc w:val="both"/>
        <w:rPr>
          <w:szCs w:val="20"/>
        </w:rPr>
      </w:pPr>
      <w:proofErr w:type="spellStart"/>
      <w:r w:rsidRPr="003B5888">
        <w:rPr>
          <w:szCs w:val="20"/>
        </w:rPr>
        <w:t>Kazatchkine</w:t>
      </w:r>
      <w:proofErr w:type="spellEnd"/>
      <w:r w:rsidRPr="003B5888">
        <w:rPr>
          <w:szCs w:val="20"/>
        </w:rPr>
        <w:t xml:space="preserve"> holds an MA in European law and criminal policy from Paris Sorbonne University and has held academic posts as a lecturer and researcher. She also worked as a legal adviser for asylum seekers in the United Kingdom and as program coordinator on prison reform in Africa at Penal Reform International.</w:t>
      </w:r>
    </w:p>
    <w:p w:rsidR="003B5888" w:rsidRPr="000136A7" w:rsidRDefault="003B5888" w:rsidP="000136A7">
      <w:pPr>
        <w:spacing w:after="0" w:line="240" w:lineRule="auto"/>
        <w:jc w:val="both"/>
        <w:rPr>
          <w:szCs w:val="20"/>
        </w:rPr>
      </w:pPr>
    </w:p>
    <w:p w:rsidR="007A0755" w:rsidRPr="000136A7" w:rsidRDefault="007A0755" w:rsidP="000136A7">
      <w:pPr>
        <w:spacing w:after="0" w:line="240" w:lineRule="auto"/>
        <w:jc w:val="both"/>
        <w:rPr>
          <w:b/>
          <w:szCs w:val="20"/>
        </w:rPr>
      </w:pPr>
      <w:r w:rsidRPr="000136A7">
        <w:rPr>
          <w:b/>
          <w:bCs/>
          <w:szCs w:val="20"/>
        </w:rPr>
        <w:t>Prof Dimitry Kochenov</w:t>
      </w:r>
      <w:r w:rsidRPr="000136A7">
        <w:rPr>
          <w:b/>
          <w:szCs w:val="20"/>
        </w:rPr>
        <w:t xml:space="preserve"> (Chair in EU Constitutional Law, University of Groningen, The Netherlands)</w:t>
      </w:r>
    </w:p>
    <w:p w:rsidR="000136A7" w:rsidRPr="000136A7" w:rsidRDefault="000136A7" w:rsidP="000136A7">
      <w:pPr>
        <w:spacing w:after="0" w:line="240" w:lineRule="auto"/>
        <w:jc w:val="both"/>
        <w:rPr>
          <w:szCs w:val="20"/>
        </w:rPr>
      </w:pPr>
    </w:p>
    <w:p w:rsidR="00EE55EA" w:rsidRPr="000136A7" w:rsidRDefault="00EE55EA" w:rsidP="000136A7">
      <w:pPr>
        <w:spacing w:after="0" w:line="240" w:lineRule="auto"/>
        <w:jc w:val="both"/>
        <w:rPr>
          <w:szCs w:val="20"/>
          <w:lang w:val="en-US"/>
        </w:rPr>
      </w:pPr>
      <w:r w:rsidRPr="000136A7">
        <w:rPr>
          <w:szCs w:val="20"/>
          <w:lang w:val="en-US"/>
        </w:rPr>
        <w:t xml:space="preserve">Prof. </w:t>
      </w:r>
      <w:proofErr w:type="spellStart"/>
      <w:r w:rsidRPr="000136A7">
        <w:rPr>
          <w:szCs w:val="20"/>
          <w:lang w:val="en-US"/>
        </w:rPr>
        <w:t>Kochenov's</w:t>
      </w:r>
      <w:proofErr w:type="spellEnd"/>
      <w:r w:rsidRPr="000136A7">
        <w:rPr>
          <w:szCs w:val="20"/>
          <w:lang w:val="en-US"/>
        </w:rPr>
        <w:t xml:space="preserve"> research focuses on Comparative and EU Citizenship Law; Principles and Enforcement of EU Law with an emphasis on the Rule of Law; EU External Relations Law, and the Law of the EU's Overseas.</w:t>
      </w:r>
    </w:p>
    <w:p w:rsidR="00EE55EA" w:rsidRPr="000136A7" w:rsidRDefault="00EE55EA" w:rsidP="000136A7">
      <w:pPr>
        <w:spacing w:after="0" w:line="240" w:lineRule="auto"/>
        <w:jc w:val="both"/>
        <w:rPr>
          <w:szCs w:val="20"/>
          <w:lang w:val="en-US"/>
        </w:rPr>
      </w:pPr>
    </w:p>
    <w:p w:rsidR="00EE55EA" w:rsidRPr="000136A7" w:rsidRDefault="00EE55EA" w:rsidP="000136A7">
      <w:pPr>
        <w:spacing w:after="0" w:line="240" w:lineRule="auto"/>
        <w:jc w:val="both"/>
        <w:rPr>
          <w:szCs w:val="20"/>
          <w:lang w:val="en-US"/>
        </w:rPr>
      </w:pPr>
      <w:r w:rsidRPr="000136A7">
        <w:rPr>
          <w:szCs w:val="20"/>
          <w:lang w:val="en-US"/>
        </w:rPr>
        <w:t xml:space="preserve">Prof. Kochenov consults governments and international institutions and organizations. He advised the Maltese Republic on citizenship; the government of the Kingdom of the Netherlands on the application of EU law in the Caribbean </w:t>
      </w:r>
      <w:r w:rsidRPr="000136A7">
        <w:rPr>
          <w:szCs w:val="20"/>
          <w:lang w:val="en-US"/>
        </w:rPr>
        <w:lastRenderedPageBreak/>
        <w:t xml:space="preserve">parts of the Kingdom; the European Parliament on the Rule of Law mechanisms; submitted </w:t>
      </w:r>
      <w:proofErr w:type="spellStart"/>
      <w:r w:rsidRPr="000136A7">
        <w:rPr>
          <w:szCs w:val="20"/>
          <w:lang w:val="en-US"/>
        </w:rPr>
        <w:t>writted</w:t>
      </w:r>
      <w:proofErr w:type="spellEnd"/>
      <w:r w:rsidRPr="000136A7">
        <w:rPr>
          <w:szCs w:val="20"/>
          <w:lang w:val="en-US"/>
        </w:rPr>
        <w:t xml:space="preserve"> evidence to the House of Lords (UK) and FCO's competences review; participated in informal expert discussions on the future of EU citizenship at the European Commission and </w:t>
      </w:r>
      <w:proofErr w:type="spellStart"/>
      <w:r w:rsidRPr="000136A7">
        <w:rPr>
          <w:szCs w:val="20"/>
          <w:lang w:val="en-US"/>
        </w:rPr>
        <w:t>Ecosoc's</w:t>
      </w:r>
      <w:proofErr w:type="spellEnd"/>
      <w:r w:rsidRPr="000136A7">
        <w:rPr>
          <w:szCs w:val="20"/>
          <w:lang w:val="en-US"/>
        </w:rPr>
        <w:t xml:space="preserve"> working group on the Future of Europe. He reviews manuscripts for Cambridge, Oxford, Hart, Routledge, Rowman &amp; Littlefield and countless journals; assesses grant applications nationally and internationally. Dimitry participates as an expert in national and international litigation, including international commercial arbitration.</w:t>
      </w:r>
    </w:p>
    <w:p w:rsidR="00EE55EA" w:rsidRPr="000136A7" w:rsidRDefault="00EE55EA" w:rsidP="000136A7">
      <w:pPr>
        <w:spacing w:after="0" w:line="240" w:lineRule="auto"/>
        <w:jc w:val="both"/>
        <w:rPr>
          <w:szCs w:val="20"/>
          <w:lang w:val="en-US"/>
        </w:rPr>
      </w:pPr>
    </w:p>
    <w:p w:rsidR="00EE55EA" w:rsidRPr="000136A7" w:rsidRDefault="00EE55EA" w:rsidP="000136A7">
      <w:pPr>
        <w:spacing w:after="0" w:line="240" w:lineRule="auto"/>
        <w:jc w:val="both"/>
        <w:rPr>
          <w:szCs w:val="20"/>
          <w:lang w:val="en-US"/>
        </w:rPr>
      </w:pPr>
      <w:r w:rsidRPr="000136A7">
        <w:rPr>
          <w:szCs w:val="20"/>
          <w:lang w:val="en-US"/>
        </w:rPr>
        <w:t xml:space="preserve">Prof. Kochenov held numerous fellowships and visiting professorships worldwide, including, most importantly, Crane Fellowship in Law and Public Affairs at the Woodrow Wilson School, Princeton University (2015-2016), which he combined with a Visiting Professorship at the Princeton University Center for Human Values, teaching a seminar on citizenship; Emile Noël Fellowship at the Jean Monnet Center, NYU School of Law (2010) Senior Clough Fellowship at Boston College Law School (2013), Visiting Chair in Private Law (Citizenship) at </w:t>
      </w:r>
      <w:proofErr w:type="spellStart"/>
      <w:r w:rsidRPr="000136A7">
        <w:rPr>
          <w:szCs w:val="20"/>
          <w:lang w:val="en-US"/>
        </w:rPr>
        <w:t>Università</w:t>
      </w:r>
      <w:proofErr w:type="spellEnd"/>
      <w:r w:rsidRPr="000136A7">
        <w:rPr>
          <w:szCs w:val="20"/>
          <w:lang w:val="en-US"/>
        </w:rPr>
        <w:t xml:space="preserve"> </w:t>
      </w:r>
      <w:proofErr w:type="spellStart"/>
      <w:r w:rsidRPr="000136A7">
        <w:rPr>
          <w:szCs w:val="20"/>
          <w:lang w:val="en-US"/>
        </w:rPr>
        <w:t>degli</w:t>
      </w:r>
      <w:proofErr w:type="spellEnd"/>
      <w:r w:rsidRPr="000136A7">
        <w:rPr>
          <w:szCs w:val="20"/>
          <w:lang w:val="en-US"/>
        </w:rPr>
        <w:t xml:space="preserve"> </w:t>
      </w:r>
      <w:proofErr w:type="spellStart"/>
      <w:r w:rsidRPr="000136A7">
        <w:rPr>
          <w:szCs w:val="20"/>
          <w:lang w:val="en-US"/>
        </w:rPr>
        <w:t>drudi</w:t>
      </w:r>
      <w:proofErr w:type="spellEnd"/>
      <w:r w:rsidRPr="000136A7">
        <w:rPr>
          <w:szCs w:val="20"/>
          <w:lang w:val="en-US"/>
        </w:rPr>
        <w:t xml:space="preserve"> di Torino; Osaka Graduate School of Law, York University (Toronto), UNAM Mexico, Universit</w:t>
      </w:r>
      <w:r w:rsidR="000136A7" w:rsidRPr="000136A7">
        <w:rPr>
          <w:szCs w:val="20"/>
          <w:lang w:val="en-US"/>
        </w:rPr>
        <w:t>y of Ljubljana (</w:t>
      </w:r>
      <w:proofErr w:type="spellStart"/>
      <w:r w:rsidR="000136A7" w:rsidRPr="000136A7">
        <w:rPr>
          <w:szCs w:val="20"/>
          <w:lang w:val="en-US"/>
        </w:rPr>
        <w:t>Slovenija</w:t>
      </w:r>
      <w:proofErr w:type="spellEnd"/>
      <w:r w:rsidR="000136A7" w:rsidRPr="000136A7">
        <w:rPr>
          <w:szCs w:val="20"/>
          <w:lang w:val="en-US"/>
        </w:rPr>
        <w:t xml:space="preserve">) etc. </w:t>
      </w:r>
      <w:r w:rsidRPr="000136A7">
        <w:rPr>
          <w:szCs w:val="20"/>
          <w:lang w:val="en-US"/>
        </w:rPr>
        <w:t>He</w:t>
      </w:r>
      <w:r w:rsidR="000136A7" w:rsidRPr="000136A7">
        <w:rPr>
          <w:szCs w:val="20"/>
          <w:lang w:val="en-US"/>
        </w:rPr>
        <w:t xml:space="preserve"> also</w:t>
      </w:r>
      <w:r w:rsidRPr="000136A7">
        <w:rPr>
          <w:szCs w:val="20"/>
          <w:lang w:val="en-US"/>
        </w:rPr>
        <w:t xml:space="preserve"> chairs the Investment Migration Council (IMC): the global association of residence and citizenship by investment professionals.</w:t>
      </w:r>
    </w:p>
    <w:p w:rsidR="00EE55EA" w:rsidRPr="000136A7" w:rsidRDefault="00EE55EA" w:rsidP="000136A7">
      <w:pPr>
        <w:spacing w:after="0" w:line="240" w:lineRule="auto"/>
        <w:jc w:val="both"/>
        <w:rPr>
          <w:szCs w:val="20"/>
          <w:lang w:val="en-US"/>
        </w:rPr>
      </w:pPr>
    </w:p>
    <w:p w:rsidR="0017576F" w:rsidRPr="000136A7" w:rsidRDefault="00EE55EA" w:rsidP="000136A7">
      <w:pPr>
        <w:spacing w:after="0" w:line="240" w:lineRule="auto"/>
        <w:jc w:val="both"/>
        <w:rPr>
          <w:szCs w:val="20"/>
          <w:lang w:val="en-US"/>
        </w:rPr>
      </w:pPr>
      <w:r w:rsidRPr="000136A7">
        <w:rPr>
          <w:szCs w:val="20"/>
          <w:lang w:val="en-US"/>
        </w:rPr>
        <w:t>Dimitry graduated from CEU - the Central European University in Budapest.</w:t>
      </w:r>
    </w:p>
    <w:p w:rsidR="000136A7" w:rsidRDefault="000136A7" w:rsidP="000136A7">
      <w:pPr>
        <w:spacing w:after="0" w:line="240" w:lineRule="auto"/>
        <w:jc w:val="both"/>
        <w:rPr>
          <w:szCs w:val="20"/>
        </w:rPr>
      </w:pPr>
    </w:p>
    <w:p w:rsidR="003B5888" w:rsidRPr="003B5888" w:rsidRDefault="003B5888" w:rsidP="003B5888">
      <w:pPr>
        <w:spacing w:after="0" w:line="240" w:lineRule="auto"/>
        <w:jc w:val="both"/>
        <w:rPr>
          <w:b/>
          <w:bCs/>
          <w:szCs w:val="20"/>
        </w:rPr>
      </w:pPr>
      <w:r w:rsidRPr="003B5888">
        <w:rPr>
          <w:b/>
          <w:bCs/>
          <w:szCs w:val="20"/>
        </w:rPr>
        <w:t xml:space="preserve">Prof Tomasz Tadeusz </w:t>
      </w:r>
      <w:proofErr w:type="spellStart"/>
      <w:r w:rsidRPr="003B5888">
        <w:rPr>
          <w:b/>
          <w:bCs/>
          <w:szCs w:val="20"/>
        </w:rPr>
        <w:t>Koncewicz</w:t>
      </w:r>
      <w:proofErr w:type="spellEnd"/>
      <w:r w:rsidRPr="003B5888">
        <w:rPr>
          <w:b/>
          <w:bCs/>
          <w:szCs w:val="20"/>
        </w:rPr>
        <w:t xml:space="preserve"> (Director of the Department of European and Comparative Law, University of </w:t>
      </w:r>
      <w:proofErr w:type="spellStart"/>
      <w:r w:rsidRPr="003B5888">
        <w:rPr>
          <w:b/>
          <w:bCs/>
          <w:szCs w:val="20"/>
        </w:rPr>
        <w:t>Gda</w:t>
      </w:r>
      <w:r w:rsidRPr="003B5888">
        <w:rPr>
          <w:rFonts w:hint="eastAsia"/>
          <w:b/>
          <w:bCs/>
          <w:szCs w:val="20"/>
        </w:rPr>
        <w:t>ń</w:t>
      </w:r>
      <w:r w:rsidRPr="003B5888">
        <w:rPr>
          <w:b/>
          <w:bCs/>
          <w:szCs w:val="20"/>
        </w:rPr>
        <w:t>sk</w:t>
      </w:r>
      <w:proofErr w:type="spellEnd"/>
      <w:r w:rsidRPr="003B5888">
        <w:rPr>
          <w:b/>
          <w:bCs/>
          <w:szCs w:val="20"/>
        </w:rPr>
        <w:t>, Poland)</w:t>
      </w:r>
    </w:p>
    <w:p w:rsidR="003B5888" w:rsidRPr="003B5888" w:rsidRDefault="003B5888" w:rsidP="003B5888">
      <w:pPr>
        <w:spacing w:after="0" w:line="240" w:lineRule="auto"/>
        <w:jc w:val="both"/>
        <w:rPr>
          <w:bCs/>
          <w:szCs w:val="20"/>
        </w:rPr>
      </w:pPr>
    </w:p>
    <w:p w:rsidR="000136A7" w:rsidRPr="003B5888" w:rsidRDefault="003B5888" w:rsidP="003B5888">
      <w:pPr>
        <w:spacing w:after="0" w:line="240" w:lineRule="auto"/>
        <w:jc w:val="both"/>
        <w:rPr>
          <w:bCs/>
          <w:szCs w:val="20"/>
        </w:rPr>
      </w:pPr>
      <w:r w:rsidRPr="003B5888">
        <w:rPr>
          <w:bCs/>
          <w:szCs w:val="20"/>
        </w:rPr>
        <w:t xml:space="preserve">Professor of Law and Director of the Department of European and Comparative Law at the Faculty of Law and Administration, University of Gdansk. In the academic year 2015-2016 Fulbright Visiting Professor at the Berkeley Law School, University of California, where he co-taught comparative constitutional law with Professor Martin Shapiro. Took his law degrees from the University of Wroclaw and Edinburgh. Graduate of the Academy of European Law, (European University Institute, Florence, 2002, 2007) and the </w:t>
      </w:r>
      <w:proofErr w:type="spellStart"/>
      <w:r w:rsidRPr="003B5888">
        <w:rPr>
          <w:bCs/>
          <w:szCs w:val="20"/>
        </w:rPr>
        <w:t>Europaische</w:t>
      </w:r>
      <w:proofErr w:type="spellEnd"/>
      <w:r w:rsidRPr="003B5888">
        <w:rPr>
          <w:bCs/>
          <w:szCs w:val="20"/>
        </w:rPr>
        <w:t xml:space="preserve"> </w:t>
      </w:r>
      <w:proofErr w:type="spellStart"/>
      <w:r w:rsidRPr="003B5888">
        <w:rPr>
          <w:bCs/>
          <w:szCs w:val="20"/>
        </w:rPr>
        <w:t>Rechts</w:t>
      </w:r>
      <w:proofErr w:type="spellEnd"/>
      <w:r w:rsidRPr="003B5888">
        <w:rPr>
          <w:bCs/>
          <w:szCs w:val="20"/>
        </w:rPr>
        <w:t xml:space="preserve"> </w:t>
      </w:r>
      <w:proofErr w:type="spellStart"/>
      <w:r w:rsidRPr="003B5888">
        <w:rPr>
          <w:bCs/>
          <w:szCs w:val="20"/>
        </w:rPr>
        <w:t>Akademie</w:t>
      </w:r>
      <w:proofErr w:type="spellEnd"/>
      <w:r w:rsidRPr="003B5888">
        <w:rPr>
          <w:bCs/>
          <w:szCs w:val="20"/>
        </w:rPr>
        <w:t xml:space="preserve"> in Trier (2002-2004</w:t>
      </w:r>
      <w:r>
        <w:rPr>
          <w:bCs/>
          <w:szCs w:val="20"/>
        </w:rPr>
        <w:t xml:space="preserve">, </w:t>
      </w:r>
      <w:proofErr w:type="spellStart"/>
      <w:r w:rsidRPr="003B5888">
        <w:rPr>
          <w:bCs/>
          <w:szCs w:val="20"/>
        </w:rPr>
        <w:t>Defense</w:t>
      </w:r>
      <w:proofErr w:type="spellEnd"/>
      <w:r w:rsidRPr="003B5888">
        <w:rPr>
          <w:bCs/>
          <w:szCs w:val="20"/>
        </w:rPr>
        <w:t xml:space="preserve"> Counsel before the International Criminal Court). Attorney and Member of the Pol</w:t>
      </w:r>
      <w:r>
        <w:rPr>
          <w:bCs/>
          <w:szCs w:val="20"/>
        </w:rPr>
        <w:t xml:space="preserve">ish Bar. Tomasz’s legal office </w:t>
      </w:r>
      <w:r w:rsidRPr="003B5888">
        <w:rPr>
          <w:bCs/>
          <w:szCs w:val="20"/>
        </w:rPr>
        <w:t xml:space="preserve">specializes in strategic litigation before supranational and constitutional courts. Among cases pleaded are test cases on: registered partnerships, Cod Total Allowable Catch Quota, property restitution, transitional justice, equality, right to freedom, right to privacy, right to court, right to family life, freedom of expression, non-retroactivity of the law, presumption of innocence, detention incommunicado and state aid. Served as the </w:t>
      </w:r>
      <w:proofErr w:type="spellStart"/>
      <w:r w:rsidRPr="003B5888">
        <w:rPr>
          <w:bCs/>
          <w:szCs w:val="20"/>
        </w:rPr>
        <w:t>referendaire</w:t>
      </w:r>
      <w:proofErr w:type="spellEnd"/>
      <w:r w:rsidRPr="003B5888">
        <w:rPr>
          <w:bCs/>
          <w:szCs w:val="20"/>
        </w:rPr>
        <w:t xml:space="preserve"> at the Court of the EU in Luxembourg and acted as the legal adviser to the Office of the Polish Constitutional Court. Writes extensively on constitutional law, constitutionalism, EU law, human rights, role of courts in the process of European integration and procedural law. Author of more than 200 papers and 9 books, His Most recent book is “Law with the Human Face”, (C.H. Beck, 2015). His Of institutions, democracy, constitutional </w:t>
      </w:r>
      <w:proofErr w:type="spellStart"/>
      <w:r w:rsidRPr="003B5888">
        <w:rPr>
          <w:bCs/>
          <w:szCs w:val="20"/>
        </w:rPr>
        <w:t>self defence</w:t>
      </w:r>
      <w:proofErr w:type="spellEnd"/>
      <w:r w:rsidRPr="003B5888">
        <w:rPr>
          <w:bCs/>
          <w:szCs w:val="20"/>
        </w:rPr>
        <w:t xml:space="preserve"> and the rule of law, has been published in (2016) 53 Common Market Law Review 1357     </w:t>
      </w:r>
    </w:p>
    <w:p w:rsidR="003B5888" w:rsidRDefault="003B5888" w:rsidP="000136A7">
      <w:pPr>
        <w:spacing w:after="0" w:line="240" w:lineRule="auto"/>
        <w:jc w:val="both"/>
        <w:rPr>
          <w:b/>
          <w:bCs/>
          <w:szCs w:val="20"/>
        </w:rPr>
      </w:pPr>
    </w:p>
    <w:p w:rsidR="007A0755" w:rsidRPr="000136A7" w:rsidRDefault="007A0755" w:rsidP="000136A7">
      <w:pPr>
        <w:spacing w:after="0" w:line="240" w:lineRule="auto"/>
        <w:jc w:val="both"/>
        <w:rPr>
          <w:b/>
          <w:szCs w:val="20"/>
        </w:rPr>
      </w:pPr>
      <w:r w:rsidRPr="000136A7">
        <w:rPr>
          <w:b/>
          <w:bCs/>
          <w:szCs w:val="20"/>
        </w:rPr>
        <w:t xml:space="preserve">Prof Kalypso </w:t>
      </w:r>
      <w:proofErr w:type="spellStart"/>
      <w:r w:rsidRPr="000136A7">
        <w:rPr>
          <w:b/>
          <w:bCs/>
          <w:szCs w:val="20"/>
        </w:rPr>
        <w:t>Nicolaïdis</w:t>
      </w:r>
      <w:proofErr w:type="spellEnd"/>
      <w:r w:rsidRPr="000136A7">
        <w:rPr>
          <w:b/>
          <w:szCs w:val="20"/>
        </w:rPr>
        <w:t xml:space="preserve"> (Professor of International Relations and Director of the Centre for International Studies, University of Oxford)</w:t>
      </w:r>
    </w:p>
    <w:p w:rsidR="000136A7" w:rsidRPr="000136A7" w:rsidRDefault="000136A7" w:rsidP="000136A7">
      <w:pPr>
        <w:spacing w:after="0" w:line="240" w:lineRule="auto"/>
        <w:rPr>
          <w:szCs w:val="20"/>
          <w:lang w:eastAsia="ca-ES"/>
        </w:rPr>
      </w:pPr>
    </w:p>
    <w:p w:rsidR="0017576F" w:rsidRPr="000136A7" w:rsidRDefault="000136A7" w:rsidP="000136A7">
      <w:pPr>
        <w:spacing w:after="0" w:line="240" w:lineRule="auto"/>
        <w:rPr>
          <w:szCs w:val="20"/>
          <w:lang w:eastAsia="ca-ES"/>
        </w:rPr>
      </w:pPr>
      <w:r w:rsidRPr="000136A7">
        <w:rPr>
          <w:bCs/>
          <w:szCs w:val="20"/>
          <w:lang w:eastAsia="ca-ES"/>
        </w:rPr>
        <w:t xml:space="preserve">Kalypso </w:t>
      </w:r>
      <w:proofErr w:type="spellStart"/>
      <w:r w:rsidRPr="000136A7">
        <w:rPr>
          <w:bCs/>
          <w:szCs w:val="20"/>
          <w:lang w:eastAsia="ca-ES"/>
        </w:rPr>
        <w:t>Nicolaïdis</w:t>
      </w:r>
      <w:proofErr w:type="spellEnd"/>
      <w:r w:rsidRPr="000136A7">
        <w:rPr>
          <w:szCs w:val="20"/>
          <w:lang w:eastAsia="ca-ES"/>
        </w:rPr>
        <w:t xml:space="preserve"> is Professor of International Relations and director of the </w:t>
      </w:r>
      <w:proofErr w:type="spellStart"/>
      <w:r w:rsidRPr="000136A7">
        <w:rPr>
          <w:szCs w:val="20"/>
          <w:lang w:eastAsia="ca-ES"/>
        </w:rPr>
        <w:t>Center</w:t>
      </w:r>
      <w:proofErr w:type="spellEnd"/>
      <w:r w:rsidRPr="000136A7">
        <w:rPr>
          <w:szCs w:val="20"/>
          <w:lang w:eastAsia="ca-ES"/>
        </w:rPr>
        <w:t xml:space="preserve"> for International Studies at the University of Oxford. She was previously associate professor at Harvard University’s Kennedy School of Government. She is </w:t>
      </w:r>
      <w:r w:rsidRPr="000136A7">
        <w:rPr>
          <w:szCs w:val="20"/>
          <w:lang w:eastAsia="ca-ES"/>
        </w:rPr>
        <w:lastRenderedPageBreak/>
        <w:t xml:space="preserve">chair of </w:t>
      </w:r>
      <w:proofErr w:type="spellStart"/>
      <w:r w:rsidRPr="000136A7">
        <w:rPr>
          <w:szCs w:val="20"/>
          <w:lang w:eastAsia="ca-ES"/>
        </w:rPr>
        <w:t>Southeastern</w:t>
      </w:r>
      <w:proofErr w:type="spellEnd"/>
      <w:r w:rsidRPr="000136A7">
        <w:rPr>
          <w:szCs w:val="20"/>
          <w:lang w:eastAsia="ca-ES"/>
        </w:rPr>
        <w:t xml:space="preserve"> European Studies at Oxford and Council member of the European Council of Foreign Relations. In 2012-2013, she was Emile Noel-Straus Senior Fellow at NYU Law School (2012-2013). In 2008-2010, she was a member of the Gonzales reflection group on the future of Europe 2030 set up by the European Council. She also served as advisor on European affairs to George Papandreou in the 90s and early 2000s, the Dutch government in 2004, the UK government, the European Parliament, the European Commission, OECD and UNCTAD. She has published widely on international relations, global governance, trade ethics, law and democracy promotion, as well as the internal and external aspects of European integration in numerous journals including </w:t>
      </w:r>
      <w:r w:rsidRPr="000136A7">
        <w:rPr>
          <w:i/>
          <w:iCs/>
          <w:szCs w:val="20"/>
          <w:lang w:eastAsia="ca-ES"/>
        </w:rPr>
        <w:t xml:space="preserve">Foreign Affairs, Foreign Policy, The Journal of Common Market Studies, Journal of European Public Policy </w:t>
      </w:r>
      <w:r w:rsidRPr="000136A7">
        <w:rPr>
          <w:szCs w:val="20"/>
          <w:lang w:eastAsia="ca-ES"/>
        </w:rPr>
        <w:t xml:space="preserve">and </w:t>
      </w:r>
      <w:r w:rsidRPr="000136A7">
        <w:rPr>
          <w:i/>
          <w:iCs/>
          <w:szCs w:val="20"/>
          <w:lang w:eastAsia="ca-ES"/>
        </w:rPr>
        <w:t xml:space="preserve">International Organization. </w:t>
      </w:r>
      <w:r w:rsidRPr="000136A7">
        <w:rPr>
          <w:szCs w:val="20"/>
          <w:lang w:eastAsia="ca-ES"/>
        </w:rPr>
        <w:t xml:space="preserve">Her last books are </w:t>
      </w:r>
      <w:r w:rsidRPr="000136A7">
        <w:rPr>
          <w:i/>
          <w:iCs/>
          <w:szCs w:val="20"/>
          <w:lang w:eastAsia="ca-ES"/>
        </w:rPr>
        <w:t>Echoes of Empire: Memory, Identity and Colonial Legacies</w:t>
      </w:r>
      <w:r w:rsidRPr="000136A7">
        <w:rPr>
          <w:szCs w:val="20"/>
          <w:lang w:eastAsia="ca-ES"/>
        </w:rPr>
        <w:t xml:space="preserve"> (</w:t>
      </w:r>
      <w:proofErr w:type="spellStart"/>
      <w:r w:rsidRPr="000136A7">
        <w:rPr>
          <w:szCs w:val="20"/>
          <w:lang w:eastAsia="ca-ES"/>
        </w:rPr>
        <w:t>ed</w:t>
      </w:r>
      <w:proofErr w:type="spellEnd"/>
      <w:r w:rsidRPr="000136A7">
        <w:rPr>
          <w:szCs w:val="20"/>
          <w:lang w:eastAsia="ca-ES"/>
        </w:rPr>
        <w:t xml:space="preserve"> w/ </w:t>
      </w:r>
      <w:proofErr w:type="spellStart"/>
      <w:r w:rsidRPr="000136A7">
        <w:rPr>
          <w:szCs w:val="20"/>
          <w:lang w:eastAsia="ca-ES"/>
        </w:rPr>
        <w:t>Sebe</w:t>
      </w:r>
      <w:proofErr w:type="spellEnd"/>
      <w:r w:rsidRPr="000136A7">
        <w:rPr>
          <w:szCs w:val="20"/>
          <w:lang w:eastAsia="ca-ES"/>
        </w:rPr>
        <w:t xml:space="preserve"> and Maas, IB Tauris)</w:t>
      </w:r>
      <w:r w:rsidRPr="000136A7">
        <w:rPr>
          <w:i/>
          <w:iCs/>
          <w:szCs w:val="20"/>
          <w:lang w:eastAsia="ca-ES"/>
        </w:rPr>
        <w:t xml:space="preserve">, Normative Power Europe Revisited </w:t>
      </w:r>
      <w:r w:rsidRPr="000136A7">
        <w:rPr>
          <w:szCs w:val="20"/>
          <w:lang w:eastAsia="ca-ES"/>
        </w:rPr>
        <w:t>(</w:t>
      </w:r>
      <w:proofErr w:type="spellStart"/>
      <w:r w:rsidRPr="000136A7">
        <w:rPr>
          <w:szCs w:val="20"/>
          <w:lang w:eastAsia="ca-ES"/>
        </w:rPr>
        <w:t>ed</w:t>
      </w:r>
      <w:proofErr w:type="spellEnd"/>
      <w:r w:rsidRPr="000136A7">
        <w:rPr>
          <w:szCs w:val="20"/>
          <w:lang w:eastAsia="ca-ES"/>
        </w:rPr>
        <w:t xml:space="preserve"> w/ Whitman, Journal Conflict and Cooperation) and </w:t>
      </w:r>
      <w:r w:rsidRPr="000136A7">
        <w:rPr>
          <w:i/>
          <w:iCs/>
          <w:szCs w:val="20"/>
          <w:lang w:eastAsia="ca-ES"/>
        </w:rPr>
        <w:t xml:space="preserve">European Stories: Intellectual Debates on Europe in National Context </w:t>
      </w:r>
      <w:r w:rsidRPr="000136A7">
        <w:rPr>
          <w:szCs w:val="20"/>
          <w:lang w:eastAsia="ca-ES"/>
        </w:rPr>
        <w:t>(</w:t>
      </w:r>
      <w:proofErr w:type="spellStart"/>
      <w:r w:rsidRPr="000136A7">
        <w:rPr>
          <w:szCs w:val="20"/>
          <w:lang w:eastAsia="ca-ES"/>
        </w:rPr>
        <w:t>ed</w:t>
      </w:r>
      <w:proofErr w:type="spellEnd"/>
      <w:r w:rsidRPr="000136A7">
        <w:rPr>
          <w:szCs w:val="20"/>
          <w:lang w:eastAsia="ca-ES"/>
        </w:rPr>
        <w:t xml:space="preserve"> w/ Lacroix, OUP, 2010).  She is a graduate of Sciences-Po (1982) and received her PhD from Harvard in 1993.</w:t>
      </w:r>
    </w:p>
    <w:p w:rsidR="000136A7" w:rsidRPr="000136A7" w:rsidRDefault="000136A7" w:rsidP="000136A7">
      <w:pPr>
        <w:spacing w:after="0" w:line="240" w:lineRule="auto"/>
        <w:rPr>
          <w:szCs w:val="20"/>
        </w:rPr>
      </w:pPr>
    </w:p>
    <w:p w:rsidR="007A0755" w:rsidRPr="000136A7" w:rsidRDefault="007A0755" w:rsidP="000136A7">
      <w:pPr>
        <w:spacing w:after="0" w:line="240" w:lineRule="auto"/>
        <w:rPr>
          <w:b/>
          <w:szCs w:val="20"/>
        </w:rPr>
      </w:pPr>
      <w:r w:rsidRPr="000136A7">
        <w:rPr>
          <w:b/>
          <w:bCs/>
          <w:szCs w:val="20"/>
        </w:rPr>
        <w:t>Prof Laurent Pech</w:t>
      </w:r>
      <w:r w:rsidRPr="000136A7">
        <w:rPr>
          <w:b/>
          <w:szCs w:val="20"/>
        </w:rPr>
        <w:t xml:space="preserve"> (Professor of European Law, Jean Monnet Chair of European Public Law (2014-17) and Head of the Law and Politics Department at Middlesex University London)</w:t>
      </w:r>
    </w:p>
    <w:p w:rsidR="007A0755" w:rsidRPr="000136A7" w:rsidRDefault="007A0755" w:rsidP="000136A7">
      <w:pPr>
        <w:spacing w:after="0" w:line="240" w:lineRule="auto"/>
        <w:rPr>
          <w:szCs w:val="20"/>
        </w:rPr>
      </w:pPr>
    </w:p>
    <w:p w:rsidR="00B23E3A" w:rsidRPr="00B23E3A" w:rsidRDefault="00B23E3A" w:rsidP="00B23E3A">
      <w:pPr>
        <w:spacing w:after="0" w:line="240" w:lineRule="auto"/>
        <w:rPr>
          <w:szCs w:val="20"/>
        </w:rPr>
      </w:pPr>
      <w:r w:rsidRPr="00B23E3A">
        <w:rPr>
          <w:szCs w:val="20"/>
        </w:rPr>
        <w:t>Laurent Pech is Professor of European Law, Jean Monnet Chair of European Public Law (2014-17) and Head of the Law and Politics Department at Middlesex</w:t>
      </w:r>
    </w:p>
    <w:p w:rsidR="00B23E3A" w:rsidRPr="00B23E3A" w:rsidRDefault="00B23E3A" w:rsidP="00B23E3A">
      <w:pPr>
        <w:spacing w:after="0" w:line="240" w:lineRule="auto"/>
        <w:rPr>
          <w:szCs w:val="20"/>
        </w:rPr>
      </w:pPr>
      <w:r w:rsidRPr="00B23E3A">
        <w:rPr>
          <w:szCs w:val="20"/>
        </w:rPr>
        <w:t>University London. Laurent is also a Visiting Professor of Law at Bordeaux University. Prior to his appointment at Middlesex University, Laurent was Jean Monnet Lecturer in EU Public Law at the National University of Ireland Galway.</w:t>
      </w:r>
    </w:p>
    <w:p w:rsidR="00B23E3A" w:rsidRPr="00B23E3A" w:rsidRDefault="00B23E3A" w:rsidP="00B23E3A">
      <w:pPr>
        <w:spacing w:after="0" w:line="240" w:lineRule="auto"/>
        <w:rPr>
          <w:szCs w:val="20"/>
        </w:rPr>
      </w:pPr>
    </w:p>
    <w:p w:rsidR="00B23E3A" w:rsidRPr="00B23E3A" w:rsidRDefault="00B23E3A" w:rsidP="00B23E3A">
      <w:pPr>
        <w:spacing w:after="0" w:line="240" w:lineRule="auto"/>
        <w:rPr>
          <w:szCs w:val="20"/>
        </w:rPr>
      </w:pPr>
      <w:proofErr w:type="spellStart"/>
      <w:r w:rsidRPr="00B23E3A">
        <w:rPr>
          <w:szCs w:val="20"/>
        </w:rPr>
        <w:t>Prof.</w:t>
      </w:r>
      <w:proofErr w:type="spellEnd"/>
      <w:r w:rsidRPr="00B23E3A">
        <w:rPr>
          <w:szCs w:val="20"/>
        </w:rPr>
        <w:t xml:space="preserve"> Pech specialises in EU Public Law and has lectured in a variety of subjects including EU Constitutional Law, EU Internal Market Law, EU Competition Law and EU Fundamental Rights Law. </w:t>
      </w:r>
    </w:p>
    <w:p w:rsidR="00B23E3A" w:rsidRPr="00B23E3A" w:rsidRDefault="00B23E3A" w:rsidP="00B23E3A">
      <w:pPr>
        <w:spacing w:after="0" w:line="240" w:lineRule="auto"/>
        <w:rPr>
          <w:szCs w:val="20"/>
        </w:rPr>
      </w:pPr>
    </w:p>
    <w:p w:rsidR="00B23E3A" w:rsidRPr="00B23E3A" w:rsidRDefault="00B23E3A" w:rsidP="00B23E3A">
      <w:pPr>
        <w:spacing w:after="0" w:line="240" w:lineRule="auto"/>
        <w:rPr>
          <w:szCs w:val="20"/>
        </w:rPr>
      </w:pPr>
      <w:proofErr w:type="spellStart"/>
      <w:r w:rsidRPr="00B23E3A">
        <w:rPr>
          <w:szCs w:val="20"/>
        </w:rPr>
        <w:t>Prof.</w:t>
      </w:r>
      <w:proofErr w:type="spellEnd"/>
      <w:r w:rsidRPr="00B23E3A">
        <w:rPr>
          <w:szCs w:val="20"/>
        </w:rPr>
        <w:t xml:space="preserve"> Pech is currently a member of the editorial board of Hague Journal on the Rule of Law and his most recent publications focusing on the rule of law include: (with </w:t>
      </w:r>
      <w:proofErr w:type="spellStart"/>
      <w:r w:rsidRPr="00B23E3A">
        <w:rPr>
          <w:szCs w:val="20"/>
        </w:rPr>
        <w:t>Prof.</w:t>
      </w:r>
      <w:proofErr w:type="spellEnd"/>
      <w:r w:rsidRPr="00B23E3A">
        <w:rPr>
          <w:szCs w:val="20"/>
        </w:rPr>
        <w:t xml:space="preserve"> Kochenov), ‘Better late than never: On the European Commission’s Rule of Law Framework and its first activation (2016) 54(5) Journal of Common Market Studies 1062; ‘The EU as a Global ‘Rule of Law Promoter’: The Consistency and Effectiveness Challenges’ (2016) 14(1) Europe-Asia Journal 7; (with Profs </w:t>
      </w:r>
      <w:proofErr w:type="spellStart"/>
      <w:r w:rsidRPr="00B23E3A">
        <w:rPr>
          <w:szCs w:val="20"/>
        </w:rPr>
        <w:t>Kochenov</w:t>
      </w:r>
      <w:proofErr w:type="spellEnd"/>
      <w:r w:rsidRPr="00B23E3A">
        <w:rPr>
          <w:szCs w:val="20"/>
        </w:rPr>
        <w:t xml:space="preserve"> and </w:t>
      </w:r>
      <w:proofErr w:type="spellStart"/>
      <w:r w:rsidRPr="00B23E3A">
        <w:rPr>
          <w:szCs w:val="20"/>
        </w:rPr>
        <w:t>Platon</w:t>
      </w:r>
      <w:proofErr w:type="spellEnd"/>
      <w:r w:rsidRPr="00B23E3A">
        <w:rPr>
          <w:szCs w:val="20"/>
        </w:rPr>
        <w:t xml:space="preserve">), ‘Ni </w:t>
      </w:r>
      <w:proofErr w:type="spellStart"/>
      <w:r w:rsidRPr="00B23E3A">
        <w:rPr>
          <w:szCs w:val="20"/>
        </w:rPr>
        <w:t>panacée</w:t>
      </w:r>
      <w:proofErr w:type="spellEnd"/>
      <w:r w:rsidRPr="00B23E3A">
        <w:rPr>
          <w:szCs w:val="20"/>
        </w:rPr>
        <w:t xml:space="preserve">, </w:t>
      </w:r>
      <w:proofErr w:type="spellStart"/>
      <w:r w:rsidRPr="00B23E3A">
        <w:rPr>
          <w:szCs w:val="20"/>
        </w:rPr>
        <w:t>ni</w:t>
      </w:r>
      <w:proofErr w:type="spellEnd"/>
      <w:r w:rsidRPr="00B23E3A">
        <w:rPr>
          <w:szCs w:val="20"/>
        </w:rPr>
        <w:t xml:space="preserve"> gadget: Le nouveau cadre de </w:t>
      </w:r>
      <w:proofErr w:type="spellStart"/>
      <w:r w:rsidRPr="00B23E3A">
        <w:rPr>
          <w:szCs w:val="20"/>
        </w:rPr>
        <w:t>l’Union</w:t>
      </w:r>
      <w:proofErr w:type="spellEnd"/>
      <w:r w:rsidRPr="00B23E3A">
        <w:rPr>
          <w:szCs w:val="20"/>
        </w:rPr>
        <w:t xml:space="preserve"> </w:t>
      </w:r>
      <w:proofErr w:type="spellStart"/>
      <w:r w:rsidRPr="00B23E3A">
        <w:rPr>
          <w:szCs w:val="20"/>
        </w:rPr>
        <w:t>europeenne</w:t>
      </w:r>
      <w:proofErr w:type="spellEnd"/>
      <w:r w:rsidRPr="00B23E3A">
        <w:rPr>
          <w:szCs w:val="20"/>
        </w:rPr>
        <w:t xml:space="preserve"> pour </w:t>
      </w:r>
      <w:proofErr w:type="spellStart"/>
      <w:r w:rsidRPr="00B23E3A">
        <w:rPr>
          <w:szCs w:val="20"/>
        </w:rPr>
        <w:t>renforcer</w:t>
      </w:r>
      <w:proofErr w:type="spellEnd"/>
      <w:r w:rsidRPr="00B23E3A">
        <w:rPr>
          <w:szCs w:val="20"/>
        </w:rPr>
        <w:t xml:space="preserve"> </w:t>
      </w:r>
      <w:proofErr w:type="spellStart"/>
      <w:r w:rsidRPr="00B23E3A">
        <w:rPr>
          <w:szCs w:val="20"/>
        </w:rPr>
        <w:t>l’Etat</w:t>
      </w:r>
      <w:proofErr w:type="spellEnd"/>
      <w:r w:rsidRPr="00B23E3A">
        <w:rPr>
          <w:szCs w:val="20"/>
        </w:rPr>
        <w:t xml:space="preserve"> de droit’ (2015) 4 Revue </w:t>
      </w:r>
      <w:proofErr w:type="spellStart"/>
      <w:r w:rsidRPr="00B23E3A">
        <w:rPr>
          <w:szCs w:val="20"/>
        </w:rPr>
        <w:t>Trimestrielle</w:t>
      </w:r>
      <w:proofErr w:type="spellEnd"/>
      <w:r w:rsidRPr="00B23E3A">
        <w:rPr>
          <w:szCs w:val="20"/>
        </w:rPr>
        <w:t xml:space="preserve"> de Droit </w:t>
      </w:r>
      <w:proofErr w:type="spellStart"/>
      <w:r w:rsidRPr="00B23E3A">
        <w:rPr>
          <w:szCs w:val="20"/>
        </w:rPr>
        <w:t>Européen</w:t>
      </w:r>
      <w:proofErr w:type="spellEnd"/>
      <w:r w:rsidRPr="00B23E3A">
        <w:rPr>
          <w:szCs w:val="20"/>
        </w:rPr>
        <w:t xml:space="preserve"> 689; (With D. Kochenov), ‘Monitoring and Enforcement of the Rule of Law in the EU: Rhetoric and Reality’ (2015) 11(3) European Constitutional Law Review 512. </w:t>
      </w:r>
      <w:proofErr w:type="spellStart"/>
      <w:r w:rsidRPr="00B23E3A">
        <w:rPr>
          <w:szCs w:val="20"/>
        </w:rPr>
        <w:t>Prof.</w:t>
      </w:r>
      <w:proofErr w:type="spellEnd"/>
      <w:r w:rsidRPr="00B23E3A">
        <w:rPr>
          <w:szCs w:val="20"/>
        </w:rPr>
        <w:t xml:space="preserve"> Pech was also the lead author of a research report commissioned by the European Parliament on the establishment of an EU mechanism on Democracy, the Rule of Law and Fundamental Rights (PE 579.328, April 2016).</w:t>
      </w:r>
    </w:p>
    <w:p w:rsidR="000136A7" w:rsidRPr="000136A7" w:rsidRDefault="000136A7" w:rsidP="000136A7">
      <w:pPr>
        <w:spacing w:after="0" w:line="240" w:lineRule="auto"/>
        <w:rPr>
          <w:szCs w:val="20"/>
        </w:rPr>
      </w:pPr>
    </w:p>
    <w:sectPr w:rsidR="000136A7" w:rsidRPr="000136A7" w:rsidSect="007841D0">
      <w:footerReference w:type="default" r:id="rId8"/>
      <w:headerReference w:type="first" r:id="rId9"/>
      <w:pgSz w:w="11900" w:h="16840"/>
      <w:pgMar w:top="1276" w:right="510" w:bottom="964" w:left="4139"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2D" w:rsidRDefault="006A782D">
      <w:pPr>
        <w:spacing w:after="0" w:line="240" w:lineRule="auto"/>
      </w:pPr>
      <w:r>
        <w:separator/>
      </w:r>
    </w:p>
  </w:endnote>
  <w:endnote w:type="continuationSeparator" w:id="0">
    <w:p w:rsidR="006A782D" w:rsidRDefault="006A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Futura Bk BT">
    <w:altName w:val="Segoe UI"/>
    <w:charset w:val="00"/>
    <w:family w:val="swiss"/>
    <w:pitch w:val="variable"/>
    <w:sig w:usb0="800000AF" w:usb1="1000204A" w:usb2="00000000" w:usb3="00000000" w:csb0="00000011" w:csb1="00000000"/>
  </w:font>
  <w:font w:name="Futura Bd B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761825"/>
      <w:docPartObj>
        <w:docPartGallery w:val="Page Numbers (Bottom of Page)"/>
        <w:docPartUnique/>
      </w:docPartObj>
    </w:sdtPr>
    <w:sdtEndPr>
      <w:rPr>
        <w:noProof/>
      </w:rPr>
    </w:sdtEndPr>
    <w:sdtContent>
      <w:p w:rsidR="003B5888" w:rsidRDefault="003B5888">
        <w:pPr>
          <w:pStyle w:val="Stopka"/>
          <w:jc w:val="right"/>
        </w:pPr>
        <w:r>
          <w:fldChar w:fldCharType="begin"/>
        </w:r>
        <w:r>
          <w:instrText xml:space="preserve"> PAGE   \* MERGEFORMAT </w:instrText>
        </w:r>
        <w:r>
          <w:fldChar w:fldCharType="separate"/>
        </w:r>
        <w:r w:rsidR="00354466">
          <w:rPr>
            <w:noProof/>
          </w:rPr>
          <w:t>5</w:t>
        </w:r>
        <w:r>
          <w:rPr>
            <w:noProof/>
          </w:rPr>
          <w:fldChar w:fldCharType="end"/>
        </w:r>
      </w:p>
    </w:sdtContent>
  </w:sdt>
  <w:p w:rsidR="003B5888" w:rsidRDefault="003B58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2D" w:rsidRDefault="006A782D">
      <w:pPr>
        <w:spacing w:after="0" w:line="240" w:lineRule="auto"/>
      </w:pPr>
      <w:r>
        <w:separator/>
      </w:r>
    </w:p>
  </w:footnote>
  <w:footnote w:type="continuationSeparator" w:id="0">
    <w:p w:rsidR="006A782D" w:rsidRDefault="006A7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E0" w:rsidRDefault="008312E0">
    <w:pPr>
      <w:pStyle w:val="Nagwek"/>
    </w:pPr>
    <w:r>
      <w:rPr>
        <w:noProof/>
        <w:lang w:val="pl-PL" w:eastAsia="pl-PL"/>
      </w:rPr>
      <w:drawing>
        <wp:anchor distT="0" distB="0" distL="114300" distR="114300" simplePos="0" relativeHeight="251658752" behindDoc="1" locked="0" layoutInCell="1" allowOverlap="1" wp14:anchorId="70E387E5" wp14:editId="63E1429E">
          <wp:simplePos x="0" y="0"/>
          <wp:positionH relativeFrom="page">
            <wp:posOffset>-5080</wp:posOffset>
          </wp:positionH>
          <wp:positionV relativeFrom="page">
            <wp:posOffset>2303</wp:posOffset>
          </wp:positionV>
          <wp:extent cx="7553960" cy="10685198"/>
          <wp:effectExtent l="25400" t="0" r="0" b="0"/>
          <wp:wrapNone/>
          <wp:docPr id="23" name="Picture 23" descr="Bingham_Flyers_A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gham_Flyers_AW1.jpg"/>
                  <pic:cNvPicPr/>
                </pic:nvPicPr>
                <pic:blipFill>
                  <a:blip r:embed="rId1"/>
                  <a:stretch>
                    <a:fillRect/>
                  </a:stretch>
                </pic:blipFill>
                <pic:spPr>
                  <a:xfrm>
                    <a:off x="0" y="0"/>
                    <a:ext cx="7553960" cy="1068519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25DA4"/>
    <w:multiLevelType w:val="hybridMultilevel"/>
    <w:tmpl w:val="4CAC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9B39E3"/>
    <w:multiLevelType w:val="multilevel"/>
    <w:tmpl w:val="EFCE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E8"/>
    <w:rsid w:val="000136A7"/>
    <w:rsid w:val="000264A3"/>
    <w:rsid w:val="00050736"/>
    <w:rsid w:val="00057193"/>
    <w:rsid w:val="000A5D40"/>
    <w:rsid w:val="000B235B"/>
    <w:rsid w:val="000D6018"/>
    <w:rsid w:val="00161F7E"/>
    <w:rsid w:val="0017576F"/>
    <w:rsid w:val="00264EED"/>
    <w:rsid w:val="002E2A5D"/>
    <w:rsid w:val="00354466"/>
    <w:rsid w:val="003566AF"/>
    <w:rsid w:val="003A4CBC"/>
    <w:rsid w:val="003B5888"/>
    <w:rsid w:val="003C1B4D"/>
    <w:rsid w:val="003E2715"/>
    <w:rsid w:val="003E3501"/>
    <w:rsid w:val="00405624"/>
    <w:rsid w:val="004268FF"/>
    <w:rsid w:val="004362CD"/>
    <w:rsid w:val="004524DE"/>
    <w:rsid w:val="00567578"/>
    <w:rsid w:val="00622EE8"/>
    <w:rsid w:val="006A55EB"/>
    <w:rsid w:val="006A6024"/>
    <w:rsid w:val="006A782D"/>
    <w:rsid w:val="006E10A5"/>
    <w:rsid w:val="006F5D93"/>
    <w:rsid w:val="00711618"/>
    <w:rsid w:val="007841D0"/>
    <w:rsid w:val="007A0755"/>
    <w:rsid w:val="007B484B"/>
    <w:rsid w:val="007E6565"/>
    <w:rsid w:val="008312E0"/>
    <w:rsid w:val="00833F2E"/>
    <w:rsid w:val="00843210"/>
    <w:rsid w:val="008C1402"/>
    <w:rsid w:val="008F19DF"/>
    <w:rsid w:val="0090674C"/>
    <w:rsid w:val="00977C73"/>
    <w:rsid w:val="00983520"/>
    <w:rsid w:val="009A1BFB"/>
    <w:rsid w:val="009A643F"/>
    <w:rsid w:val="009B1100"/>
    <w:rsid w:val="009C093A"/>
    <w:rsid w:val="009C2633"/>
    <w:rsid w:val="009D5C96"/>
    <w:rsid w:val="00A3600B"/>
    <w:rsid w:val="00A7072B"/>
    <w:rsid w:val="00A77519"/>
    <w:rsid w:val="00AC3D0B"/>
    <w:rsid w:val="00B149BD"/>
    <w:rsid w:val="00B176D3"/>
    <w:rsid w:val="00B23E3A"/>
    <w:rsid w:val="00BA09E8"/>
    <w:rsid w:val="00BC4072"/>
    <w:rsid w:val="00C4640D"/>
    <w:rsid w:val="00D715E5"/>
    <w:rsid w:val="00D820A7"/>
    <w:rsid w:val="00DE3400"/>
    <w:rsid w:val="00DE5924"/>
    <w:rsid w:val="00E023E9"/>
    <w:rsid w:val="00E4466A"/>
    <w:rsid w:val="00EA7E81"/>
    <w:rsid w:val="00ED0123"/>
    <w:rsid w:val="00EE0992"/>
    <w:rsid w:val="00EE55EA"/>
    <w:rsid w:val="00F054F6"/>
    <w:rsid w:val="00F17AB9"/>
    <w:rsid w:val="00F72369"/>
    <w:rsid w:val="00F95593"/>
    <w:rsid w:val="00FA4EE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6285FA-F773-4F36-AAE6-CA1FE675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0A7"/>
    <w:pPr>
      <w:spacing w:after="120" w:line="240" w:lineRule="exact"/>
    </w:pPr>
    <w:rPr>
      <w:rFonts w:ascii="Futura Bk BT" w:hAnsi="Futura Bk BT"/>
      <w:color w:val="000000" w:themeColor="text1"/>
      <w:sz w:val="20"/>
      <w:lang w:val="en-GB"/>
    </w:rPr>
  </w:style>
  <w:style w:type="paragraph" w:styleId="Nagwek1">
    <w:name w:val="heading 1"/>
    <w:basedOn w:val="Normalny"/>
    <w:next w:val="Normalny"/>
    <w:link w:val="Nagwek1Znak"/>
    <w:uiPriority w:val="9"/>
    <w:qFormat/>
    <w:rsid w:val="00D820A7"/>
    <w:pPr>
      <w:keepNext/>
      <w:keepLines/>
      <w:spacing w:after="0" w:line="360" w:lineRule="exact"/>
      <w:outlineLvl w:val="0"/>
    </w:pPr>
    <w:rPr>
      <w:rFonts w:ascii="Futura Bd BT" w:eastAsiaTheme="majorEastAsia" w:hAnsi="Futura Bd BT" w:cstheme="majorBidi"/>
      <w:bCs/>
      <w:sz w:val="30"/>
      <w:szCs w:val="32"/>
    </w:rPr>
  </w:style>
  <w:style w:type="paragraph" w:styleId="Nagwek2">
    <w:name w:val="heading 2"/>
    <w:basedOn w:val="Nagwek1"/>
    <w:next w:val="Normalny"/>
    <w:link w:val="Nagwek2Znak"/>
    <w:uiPriority w:val="9"/>
    <w:unhideWhenUsed/>
    <w:qFormat/>
    <w:rsid w:val="00D820A7"/>
    <w:pPr>
      <w:spacing w:after="360"/>
      <w:contextualSpacing/>
      <w:outlineLvl w:val="1"/>
    </w:pPr>
    <w:rPr>
      <w:rFonts w:ascii="Futura Bk BT" w:hAnsi="Futura Bk BT"/>
      <w:bCs w:val="0"/>
      <w:szCs w:val="26"/>
    </w:rPr>
  </w:style>
  <w:style w:type="paragraph" w:styleId="Nagwek3">
    <w:name w:val="heading 3"/>
    <w:aliases w:val="Subheadings – level 3"/>
    <w:basedOn w:val="Normalny"/>
    <w:next w:val="Normalny"/>
    <w:link w:val="Nagwek3Znak"/>
    <w:uiPriority w:val="9"/>
    <w:unhideWhenUsed/>
    <w:qFormat/>
    <w:rsid w:val="00983520"/>
    <w:pPr>
      <w:keepNext/>
      <w:keepLines/>
      <w:spacing w:before="120" w:after="0"/>
      <w:contextualSpacing/>
      <w:outlineLvl w:val="2"/>
    </w:pPr>
    <w:rPr>
      <w:rFonts w:ascii="Futura Bd BT" w:eastAsiaTheme="majorEastAsia" w:hAnsi="Futura Bd BT" w:cstheme="majorBidi"/>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09E8"/>
    <w:pPr>
      <w:tabs>
        <w:tab w:val="center" w:pos="4320"/>
        <w:tab w:val="right" w:pos="8640"/>
      </w:tabs>
    </w:pPr>
  </w:style>
  <w:style w:type="character" w:customStyle="1" w:styleId="NagwekZnak">
    <w:name w:val="Nagłówek Znak"/>
    <w:basedOn w:val="Domylnaczcionkaakapitu"/>
    <w:link w:val="Nagwek"/>
    <w:uiPriority w:val="99"/>
    <w:rsid w:val="00BA09E8"/>
    <w:rPr>
      <w:lang w:val="en-GB"/>
    </w:rPr>
  </w:style>
  <w:style w:type="paragraph" w:styleId="Stopka">
    <w:name w:val="footer"/>
    <w:basedOn w:val="Normalny"/>
    <w:link w:val="StopkaZnak"/>
    <w:uiPriority w:val="99"/>
    <w:unhideWhenUsed/>
    <w:rsid w:val="00BA09E8"/>
    <w:pPr>
      <w:tabs>
        <w:tab w:val="center" w:pos="4320"/>
        <w:tab w:val="right" w:pos="8640"/>
      </w:tabs>
    </w:pPr>
  </w:style>
  <w:style w:type="character" w:customStyle="1" w:styleId="StopkaZnak">
    <w:name w:val="Stopka Znak"/>
    <w:basedOn w:val="Domylnaczcionkaakapitu"/>
    <w:link w:val="Stopka"/>
    <w:uiPriority w:val="99"/>
    <w:rsid w:val="00BA09E8"/>
    <w:rPr>
      <w:lang w:val="en-GB"/>
    </w:rPr>
  </w:style>
  <w:style w:type="character" w:customStyle="1" w:styleId="Nagwek1Znak">
    <w:name w:val="Nagłówek 1 Znak"/>
    <w:basedOn w:val="Domylnaczcionkaakapitu"/>
    <w:link w:val="Nagwek1"/>
    <w:uiPriority w:val="9"/>
    <w:rsid w:val="00D820A7"/>
    <w:rPr>
      <w:rFonts w:ascii="Futura Bd BT" w:eastAsiaTheme="majorEastAsia" w:hAnsi="Futura Bd BT" w:cstheme="majorBidi"/>
      <w:bCs/>
      <w:color w:val="000000" w:themeColor="text1"/>
      <w:sz w:val="30"/>
      <w:szCs w:val="32"/>
      <w:lang w:val="en-GB"/>
    </w:rPr>
  </w:style>
  <w:style w:type="character" w:customStyle="1" w:styleId="Nagwek2Znak">
    <w:name w:val="Nagłówek 2 Znak"/>
    <w:basedOn w:val="Domylnaczcionkaakapitu"/>
    <w:link w:val="Nagwek2"/>
    <w:uiPriority w:val="9"/>
    <w:rsid w:val="00D820A7"/>
    <w:rPr>
      <w:rFonts w:ascii="Futura Bk BT" w:eastAsiaTheme="majorEastAsia" w:hAnsi="Futura Bk BT" w:cstheme="majorBidi"/>
      <w:color w:val="000000" w:themeColor="text1"/>
      <w:sz w:val="30"/>
      <w:szCs w:val="26"/>
      <w:lang w:val="en-GB"/>
    </w:rPr>
  </w:style>
  <w:style w:type="character" w:customStyle="1" w:styleId="Nagwek3Znak">
    <w:name w:val="Nagłówek 3 Znak"/>
    <w:aliases w:val="Subheadings – level 3 Znak"/>
    <w:basedOn w:val="Domylnaczcionkaakapitu"/>
    <w:link w:val="Nagwek3"/>
    <w:uiPriority w:val="9"/>
    <w:rsid w:val="00983520"/>
    <w:rPr>
      <w:rFonts w:ascii="Futura Bd BT" w:eastAsiaTheme="majorEastAsia" w:hAnsi="Futura Bd BT" w:cstheme="majorBidi"/>
      <w:bCs/>
      <w:color w:val="000000" w:themeColor="text1"/>
      <w:sz w:val="20"/>
      <w:lang w:val="en-GB"/>
    </w:rPr>
  </w:style>
  <w:style w:type="paragraph" w:customStyle="1" w:styleId="Dateetc">
    <w:name w:val="Date etc"/>
    <w:basedOn w:val="Nagwek3"/>
    <w:qFormat/>
    <w:rsid w:val="00DE3400"/>
    <w:pPr>
      <w:spacing w:before="0"/>
    </w:pPr>
  </w:style>
  <w:style w:type="paragraph" w:styleId="NormalnyWeb">
    <w:name w:val="Normal (Web)"/>
    <w:basedOn w:val="Normalny"/>
    <w:uiPriority w:val="99"/>
    <w:semiHidden/>
    <w:unhideWhenUsed/>
    <w:rsid w:val="009C093A"/>
    <w:pPr>
      <w:spacing w:after="0" w:line="240" w:lineRule="auto"/>
    </w:pPr>
    <w:rPr>
      <w:rFonts w:ascii="Times New Roman" w:hAnsi="Times New Roman" w:cs="Times New Roman"/>
      <w:color w:val="auto"/>
      <w:sz w:val="24"/>
      <w:lang w:eastAsia="en-GB"/>
    </w:rPr>
  </w:style>
  <w:style w:type="paragraph" w:styleId="Akapitzlist">
    <w:name w:val="List Paragraph"/>
    <w:basedOn w:val="Normalny"/>
    <w:uiPriority w:val="34"/>
    <w:qFormat/>
    <w:rsid w:val="007A0755"/>
    <w:pPr>
      <w:ind w:left="720"/>
      <w:contextualSpacing/>
    </w:pPr>
  </w:style>
  <w:style w:type="character" w:styleId="Hipercze">
    <w:name w:val="Hyperlink"/>
    <w:basedOn w:val="Domylnaczcionkaakapitu"/>
    <w:uiPriority w:val="99"/>
    <w:unhideWhenUsed/>
    <w:rsid w:val="00EE55EA"/>
    <w:rPr>
      <w:color w:val="0000FF" w:themeColor="hyperlink"/>
      <w:u w:val="single"/>
    </w:rPr>
  </w:style>
  <w:style w:type="paragraph" w:styleId="Tekstdymka">
    <w:name w:val="Balloon Text"/>
    <w:basedOn w:val="Normalny"/>
    <w:link w:val="TekstdymkaZnak"/>
    <w:uiPriority w:val="99"/>
    <w:semiHidden/>
    <w:unhideWhenUsed/>
    <w:rsid w:val="00BC40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4072"/>
    <w:rPr>
      <w:rFonts w:ascii="Tahoma" w:hAnsi="Tahoma" w:cs="Tahoma"/>
      <w:color w:val="000000" w:themeColor="text1"/>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417">
      <w:bodyDiv w:val="1"/>
      <w:marLeft w:val="0"/>
      <w:marRight w:val="0"/>
      <w:marTop w:val="0"/>
      <w:marBottom w:val="0"/>
      <w:divBdr>
        <w:top w:val="none" w:sz="0" w:space="0" w:color="auto"/>
        <w:left w:val="none" w:sz="0" w:space="0" w:color="auto"/>
        <w:bottom w:val="none" w:sz="0" w:space="0" w:color="auto"/>
        <w:right w:val="none" w:sz="0" w:space="0" w:color="auto"/>
      </w:divBdr>
      <w:divsChild>
        <w:div w:id="1045062823">
          <w:marLeft w:val="0"/>
          <w:marRight w:val="0"/>
          <w:marTop w:val="0"/>
          <w:marBottom w:val="0"/>
          <w:divBdr>
            <w:top w:val="none" w:sz="0" w:space="0" w:color="auto"/>
            <w:left w:val="none" w:sz="0" w:space="0" w:color="auto"/>
            <w:bottom w:val="none" w:sz="0" w:space="0" w:color="auto"/>
            <w:right w:val="none" w:sz="0" w:space="0" w:color="auto"/>
          </w:divBdr>
          <w:divsChild>
            <w:div w:id="1998651584">
              <w:marLeft w:val="0"/>
              <w:marRight w:val="0"/>
              <w:marTop w:val="0"/>
              <w:marBottom w:val="0"/>
              <w:divBdr>
                <w:top w:val="none" w:sz="0" w:space="0" w:color="auto"/>
                <w:left w:val="none" w:sz="0" w:space="0" w:color="auto"/>
                <w:bottom w:val="none" w:sz="0" w:space="0" w:color="auto"/>
                <w:right w:val="none" w:sz="0" w:space="0" w:color="auto"/>
              </w:divBdr>
              <w:divsChild>
                <w:div w:id="976646215">
                  <w:marLeft w:val="0"/>
                  <w:marRight w:val="0"/>
                  <w:marTop w:val="0"/>
                  <w:marBottom w:val="0"/>
                  <w:divBdr>
                    <w:top w:val="none" w:sz="0" w:space="0" w:color="auto"/>
                    <w:left w:val="none" w:sz="0" w:space="0" w:color="auto"/>
                    <w:bottom w:val="none" w:sz="0" w:space="0" w:color="auto"/>
                    <w:right w:val="none" w:sz="0" w:space="0" w:color="auto"/>
                  </w:divBdr>
                  <w:divsChild>
                    <w:div w:id="17549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949">
      <w:bodyDiv w:val="1"/>
      <w:marLeft w:val="0"/>
      <w:marRight w:val="0"/>
      <w:marTop w:val="0"/>
      <w:marBottom w:val="0"/>
      <w:divBdr>
        <w:top w:val="none" w:sz="0" w:space="0" w:color="auto"/>
        <w:left w:val="none" w:sz="0" w:space="0" w:color="auto"/>
        <w:bottom w:val="none" w:sz="0" w:space="0" w:color="auto"/>
        <w:right w:val="none" w:sz="0" w:space="0" w:color="auto"/>
      </w:divBdr>
      <w:divsChild>
        <w:div w:id="1294675547">
          <w:marLeft w:val="0"/>
          <w:marRight w:val="0"/>
          <w:marTop w:val="0"/>
          <w:marBottom w:val="0"/>
          <w:divBdr>
            <w:top w:val="none" w:sz="0" w:space="0" w:color="auto"/>
            <w:left w:val="none" w:sz="0" w:space="0" w:color="auto"/>
            <w:bottom w:val="none" w:sz="0" w:space="0" w:color="auto"/>
            <w:right w:val="none" w:sz="0" w:space="0" w:color="auto"/>
          </w:divBdr>
          <w:divsChild>
            <w:div w:id="299770270">
              <w:marLeft w:val="0"/>
              <w:marRight w:val="0"/>
              <w:marTop w:val="0"/>
              <w:marBottom w:val="0"/>
              <w:divBdr>
                <w:top w:val="none" w:sz="0" w:space="0" w:color="auto"/>
                <w:left w:val="none" w:sz="0" w:space="0" w:color="auto"/>
                <w:bottom w:val="none" w:sz="0" w:space="0" w:color="auto"/>
                <w:right w:val="none" w:sz="0" w:space="0" w:color="auto"/>
              </w:divBdr>
              <w:divsChild>
                <w:div w:id="127744568">
                  <w:marLeft w:val="0"/>
                  <w:marRight w:val="0"/>
                  <w:marTop w:val="0"/>
                  <w:marBottom w:val="0"/>
                  <w:divBdr>
                    <w:top w:val="none" w:sz="0" w:space="0" w:color="auto"/>
                    <w:left w:val="none" w:sz="0" w:space="0" w:color="auto"/>
                    <w:bottom w:val="none" w:sz="0" w:space="0" w:color="auto"/>
                    <w:right w:val="none" w:sz="0" w:space="0" w:color="auto"/>
                  </w:divBdr>
                  <w:divsChild>
                    <w:div w:id="801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5309">
      <w:bodyDiv w:val="1"/>
      <w:marLeft w:val="0"/>
      <w:marRight w:val="0"/>
      <w:marTop w:val="0"/>
      <w:marBottom w:val="0"/>
      <w:divBdr>
        <w:top w:val="none" w:sz="0" w:space="0" w:color="auto"/>
        <w:left w:val="none" w:sz="0" w:space="0" w:color="auto"/>
        <w:bottom w:val="none" w:sz="0" w:space="0" w:color="auto"/>
        <w:right w:val="none" w:sz="0" w:space="0" w:color="auto"/>
      </w:divBdr>
    </w:div>
    <w:div w:id="483008728">
      <w:bodyDiv w:val="1"/>
      <w:marLeft w:val="0"/>
      <w:marRight w:val="0"/>
      <w:marTop w:val="0"/>
      <w:marBottom w:val="0"/>
      <w:divBdr>
        <w:top w:val="none" w:sz="0" w:space="0" w:color="auto"/>
        <w:left w:val="none" w:sz="0" w:space="0" w:color="auto"/>
        <w:bottom w:val="none" w:sz="0" w:space="0" w:color="auto"/>
        <w:right w:val="none" w:sz="0" w:space="0" w:color="auto"/>
      </w:divBdr>
    </w:div>
    <w:div w:id="520434104">
      <w:bodyDiv w:val="1"/>
      <w:marLeft w:val="0"/>
      <w:marRight w:val="0"/>
      <w:marTop w:val="0"/>
      <w:marBottom w:val="0"/>
      <w:divBdr>
        <w:top w:val="none" w:sz="0" w:space="0" w:color="auto"/>
        <w:left w:val="none" w:sz="0" w:space="0" w:color="auto"/>
        <w:bottom w:val="none" w:sz="0" w:space="0" w:color="auto"/>
        <w:right w:val="none" w:sz="0" w:space="0" w:color="auto"/>
      </w:divBdr>
    </w:div>
    <w:div w:id="552422458">
      <w:bodyDiv w:val="1"/>
      <w:marLeft w:val="0"/>
      <w:marRight w:val="0"/>
      <w:marTop w:val="0"/>
      <w:marBottom w:val="0"/>
      <w:divBdr>
        <w:top w:val="none" w:sz="0" w:space="0" w:color="auto"/>
        <w:left w:val="none" w:sz="0" w:space="0" w:color="auto"/>
        <w:bottom w:val="none" w:sz="0" w:space="0" w:color="auto"/>
        <w:right w:val="none" w:sz="0" w:space="0" w:color="auto"/>
      </w:divBdr>
    </w:div>
    <w:div w:id="599719999">
      <w:bodyDiv w:val="1"/>
      <w:marLeft w:val="0"/>
      <w:marRight w:val="0"/>
      <w:marTop w:val="0"/>
      <w:marBottom w:val="0"/>
      <w:divBdr>
        <w:top w:val="none" w:sz="0" w:space="0" w:color="auto"/>
        <w:left w:val="none" w:sz="0" w:space="0" w:color="auto"/>
        <w:bottom w:val="none" w:sz="0" w:space="0" w:color="auto"/>
        <w:right w:val="none" w:sz="0" w:space="0" w:color="auto"/>
      </w:divBdr>
    </w:div>
    <w:div w:id="1106079844">
      <w:bodyDiv w:val="1"/>
      <w:marLeft w:val="0"/>
      <w:marRight w:val="0"/>
      <w:marTop w:val="0"/>
      <w:marBottom w:val="0"/>
      <w:divBdr>
        <w:top w:val="none" w:sz="0" w:space="0" w:color="auto"/>
        <w:left w:val="none" w:sz="0" w:space="0" w:color="auto"/>
        <w:bottom w:val="none" w:sz="0" w:space="0" w:color="auto"/>
        <w:right w:val="none" w:sz="0" w:space="0" w:color="auto"/>
      </w:divBdr>
    </w:div>
    <w:div w:id="1250575774">
      <w:bodyDiv w:val="1"/>
      <w:marLeft w:val="0"/>
      <w:marRight w:val="0"/>
      <w:marTop w:val="0"/>
      <w:marBottom w:val="0"/>
      <w:divBdr>
        <w:top w:val="none" w:sz="0" w:space="0" w:color="auto"/>
        <w:left w:val="none" w:sz="0" w:space="0" w:color="auto"/>
        <w:bottom w:val="none" w:sz="0" w:space="0" w:color="auto"/>
        <w:right w:val="none" w:sz="0" w:space="0" w:color="auto"/>
      </w:divBdr>
    </w:div>
    <w:div w:id="1284732982">
      <w:bodyDiv w:val="1"/>
      <w:marLeft w:val="0"/>
      <w:marRight w:val="0"/>
      <w:marTop w:val="0"/>
      <w:marBottom w:val="0"/>
      <w:divBdr>
        <w:top w:val="none" w:sz="0" w:space="0" w:color="auto"/>
        <w:left w:val="none" w:sz="0" w:space="0" w:color="auto"/>
        <w:bottom w:val="none" w:sz="0" w:space="0" w:color="auto"/>
        <w:right w:val="none" w:sz="0" w:space="0" w:color="auto"/>
      </w:divBdr>
    </w:div>
    <w:div w:id="1573807405">
      <w:bodyDiv w:val="1"/>
      <w:marLeft w:val="0"/>
      <w:marRight w:val="0"/>
      <w:marTop w:val="0"/>
      <w:marBottom w:val="0"/>
      <w:divBdr>
        <w:top w:val="none" w:sz="0" w:space="0" w:color="auto"/>
        <w:left w:val="none" w:sz="0" w:space="0" w:color="auto"/>
        <w:bottom w:val="none" w:sz="0" w:space="0" w:color="auto"/>
        <w:right w:val="none" w:sz="0" w:space="0" w:color="auto"/>
      </w:divBdr>
    </w:div>
    <w:div w:id="1575893596">
      <w:bodyDiv w:val="1"/>
      <w:marLeft w:val="0"/>
      <w:marRight w:val="0"/>
      <w:marTop w:val="0"/>
      <w:marBottom w:val="0"/>
      <w:divBdr>
        <w:top w:val="none" w:sz="0" w:space="0" w:color="auto"/>
        <w:left w:val="none" w:sz="0" w:space="0" w:color="auto"/>
        <w:bottom w:val="none" w:sz="0" w:space="0" w:color="auto"/>
        <w:right w:val="none" w:sz="0" w:space="0" w:color="auto"/>
      </w:divBdr>
    </w:div>
    <w:div w:id="1619067415">
      <w:bodyDiv w:val="1"/>
      <w:marLeft w:val="0"/>
      <w:marRight w:val="0"/>
      <w:marTop w:val="0"/>
      <w:marBottom w:val="0"/>
      <w:divBdr>
        <w:top w:val="none" w:sz="0" w:space="0" w:color="auto"/>
        <w:left w:val="none" w:sz="0" w:space="0" w:color="auto"/>
        <w:bottom w:val="none" w:sz="0" w:space="0" w:color="auto"/>
        <w:right w:val="none" w:sz="0" w:space="0" w:color="auto"/>
      </w:divBdr>
    </w:div>
    <w:div w:id="1640525495">
      <w:bodyDiv w:val="1"/>
      <w:marLeft w:val="0"/>
      <w:marRight w:val="0"/>
      <w:marTop w:val="0"/>
      <w:marBottom w:val="0"/>
      <w:divBdr>
        <w:top w:val="none" w:sz="0" w:space="0" w:color="auto"/>
        <w:left w:val="none" w:sz="0" w:space="0" w:color="auto"/>
        <w:bottom w:val="none" w:sz="0" w:space="0" w:color="auto"/>
        <w:right w:val="none" w:sz="0" w:space="0" w:color="auto"/>
      </w:divBdr>
    </w:div>
    <w:div w:id="1702197418">
      <w:bodyDiv w:val="1"/>
      <w:marLeft w:val="0"/>
      <w:marRight w:val="0"/>
      <w:marTop w:val="0"/>
      <w:marBottom w:val="0"/>
      <w:divBdr>
        <w:top w:val="none" w:sz="0" w:space="0" w:color="auto"/>
        <w:left w:val="none" w:sz="0" w:space="0" w:color="auto"/>
        <w:bottom w:val="none" w:sz="0" w:space="0" w:color="auto"/>
        <w:right w:val="none" w:sz="0" w:space="0" w:color="auto"/>
      </w:divBdr>
    </w:div>
    <w:div w:id="1747266007">
      <w:bodyDiv w:val="1"/>
      <w:marLeft w:val="0"/>
      <w:marRight w:val="0"/>
      <w:marTop w:val="0"/>
      <w:marBottom w:val="0"/>
      <w:divBdr>
        <w:top w:val="none" w:sz="0" w:space="0" w:color="auto"/>
        <w:left w:val="none" w:sz="0" w:space="0" w:color="auto"/>
        <w:bottom w:val="none" w:sz="0" w:space="0" w:color="auto"/>
        <w:right w:val="none" w:sz="0" w:space="0" w:color="auto"/>
      </w:divBdr>
    </w:div>
    <w:div w:id="1962111189">
      <w:bodyDiv w:val="1"/>
      <w:marLeft w:val="0"/>
      <w:marRight w:val="0"/>
      <w:marTop w:val="0"/>
      <w:marBottom w:val="0"/>
      <w:divBdr>
        <w:top w:val="none" w:sz="0" w:space="0" w:color="auto"/>
        <w:left w:val="none" w:sz="0" w:space="0" w:color="auto"/>
        <w:bottom w:val="none" w:sz="0" w:space="0" w:color="auto"/>
        <w:right w:val="none" w:sz="0" w:space="0" w:color="auto"/>
      </w:divBdr>
    </w:div>
    <w:div w:id="2087874651">
      <w:bodyDiv w:val="1"/>
      <w:marLeft w:val="0"/>
      <w:marRight w:val="0"/>
      <w:marTop w:val="0"/>
      <w:marBottom w:val="0"/>
      <w:divBdr>
        <w:top w:val="none" w:sz="0" w:space="0" w:color="auto"/>
        <w:left w:val="none" w:sz="0" w:space="0" w:color="auto"/>
        <w:bottom w:val="none" w:sz="0" w:space="0" w:color="auto"/>
        <w:right w:val="none" w:sz="0" w:space="0" w:color="auto"/>
      </w:divBdr>
    </w:div>
    <w:div w:id="2127387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12439</Characters>
  <Application>Microsoft Office Word</Application>
  <DocSecurity>0</DocSecurity>
  <Lines>103</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Howdy</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Clampin</dc:creator>
  <cp:lastModifiedBy>Krystyna Warylewska</cp:lastModifiedBy>
  <cp:revision>2</cp:revision>
  <cp:lastPrinted>2013-04-25T15:42:00Z</cp:lastPrinted>
  <dcterms:created xsi:type="dcterms:W3CDTF">2017-01-19T17:19:00Z</dcterms:created>
  <dcterms:modified xsi:type="dcterms:W3CDTF">2017-01-19T17:19:00Z</dcterms:modified>
</cp:coreProperties>
</file>